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JOB PLACEMENT SPECIALIST</w:t>
      </w:r>
    </w:p>
    <w:p w:rsidR="00000000" w:rsidDel="00000000" w:rsidP="00000000" w:rsidRDefault="00000000" w:rsidRPr="00000000" w14:paraId="00000002">
      <w:pPr>
        <w:pStyle w:val="Title"/>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12"/>
        <w:gridCol w:w="4038"/>
        <w:tblGridChange w:id="0">
          <w:tblGrid>
            <w:gridCol w:w="5312"/>
            <w:gridCol w:w="4038"/>
          </w:tblGrid>
        </w:tblGridChange>
      </w:tblGrid>
      <w:tr>
        <w:trPr>
          <w:trHeight w:val="530" w:hRule="atLeast"/>
        </w:trPr>
        <w:tc>
          <w:tcPr>
            <w:vAlign w:val="cente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1"/>
                <w:smallCaps w:val="0"/>
                <w:strike w:val="0"/>
                <w:color w:val="5b9bd5"/>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Job Title: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Job Placement Specialist</w:t>
            </w:r>
            <w:r w:rsidDel="00000000" w:rsidR="00000000" w:rsidRPr="00000000">
              <w:rPr>
                <w:rtl w:val="0"/>
              </w:rPr>
            </w:r>
          </w:p>
        </w:tc>
        <w:tc>
          <w:tcP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1"/>
                <w:smallCaps w:val="0"/>
                <w:strike w:val="0"/>
                <w:color w:val="5b9bd5"/>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Job Code: JPS001</w:t>
            </w:r>
            <w:r w:rsidDel="00000000" w:rsidR="00000000" w:rsidRPr="00000000">
              <w:rPr>
                <w:rtl w:val="0"/>
              </w:rPr>
            </w:r>
          </w:p>
        </w:tc>
      </w:tr>
      <w:tr>
        <w:trPr>
          <w:trHeight w:val="530" w:hRule="atLeast"/>
        </w:trPr>
        <w:tc>
          <w:tcPr>
            <w:vAlign w:val="cente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1"/>
                <w:smallCaps w:val="0"/>
                <w:strike w:val="0"/>
                <w:color w:val="5b9bd5"/>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Department: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Job Development</w:t>
            </w:r>
            <w:r w:rsidDel="00000000" w:rsidR="00000000" w:rsidRPr="00000000">
              <w:rPr>
                <w:rtl w:val="0"/>
              </w:rPr>
            </w:r>
          </w:p>
        </w:tc>
        <w:tc>
          <w:tcPr>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Job Grade: </w:t>
            </w:r>
          </w:p>
        </w:tc>
      </w:tr>
      <w:tr>
        <w:trPr>
          <w:trHeight w:val="530" w:hRule="atLeast"/>
        </w:trPr>
        <w:tc>
          <w:tcPr>
            <w:vAlign w:val="cente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Revision Date:  1/03/2020</w:t>
            </w:r>
          </w:p>
        </w:tc>
        <w:tc>
          <w:tcP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Fair Labor Standards Act (FLSA):            </w:t>
            </w:r>
          </w:p>
        </w:tc>
      </w:tr>
      <w:tr>
        <w:trPr>
          <w:trHeight w:val="530" w:hRule="atLeast"/>
        </w:trPr>
        <w:tc>
          <w:tcPr>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Open Date: 01/06/2020</w:t>
            </w:r>
          </w:p>
        </w:tc>
        <w:tc>
          <w:tcPr>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Close Date: 01/20/2020</w:t>
            </w:r>
          </w:p>
        </w:tc>
      </w:tr>
    </w:tbl>
    <w:p w:rsidR="00000000" w:rsidDel="00000000" w:rsidP="00000000" w:rsidRDefault="00000000" w:rsidRPr="00000000" w14:paraId="0000000B">
      <w:pPr>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0C">
      <w:pPr>
        <w:rPr>
          <w:rFonts w:ascii="Trebuchet MS" w:cs="Trebuchet MS" w:eastAsia="Trebuchet MS" w:hAnsi="Trebuchet MS"/>
          <w:b w:val="1"/>
          <w:color w:val="000000"/>
          <w:sz w:val="22"/>
          <w:szCs w:val="22"/>
          <w:u w:val="single"/>
        </w:rPr>
      </w:pPr>
      <w:r w:rsidDel="00000000" w:rsidR="00000000" w:rsidRPr="00000000">
        <w:rPr>
          <w:rFonts w:ascii="Trebuchet MS" w:cs="Trebuchet MS" w:eastAsia="Trebuchet MS" w:hAnsi="Trebuchet MS"/>
          <w:b w:val="1"/>
          <w:sz w:val="22"/>
          <w:szCs w:val="22"/>
          <w:rtl w:val="0"/>
        </w:rPr>
        <w:t xml:space="preserve">REPORTS DIRECTLY TO: </w:t>
      </w:r>
      <w:r w:rsidDel="00000000" w:rsidR="00000000" w:rsidRPr="00000000">
        <w:rPr>
          <w:rFonts w:ascii="Trebuchet MS" w:cs="Trebuchet MS" w:eastAsia="Trebuchet MS" w:hAnsi="Trebuchet MS"/>
          <w:b w:val="1"/>
          <w:color w:val="000000"/>
          <w:sz w:val="22"/>
          <w:szCs w:val="22"/>
          <w:u w:val="single"/>
          <w:rtl w:val="0"/>
        </w:rPr>
        <w:t xml:space="preserve">Manager of Career Services</w:t>
      </w:r>
    </w:p>
    <w:p w:rsidR="00000000" w:rsidDel="00000000" w:rsidP="00000000" w:rsidRDefault="00000000" w:rsidRPr="00000000" w14:paraId="0000000D">
      <w:pPr>
        <w:rPr>
          <w:rFonts w:ascii="Trebuchet MS" w:cs="Trebuchet MS" w:eastAsia="Trebuchet MS" w:hAnsi="Trebuchet MS"/>
          <w:b w:val="1"/>
          <w:color w:val="000000"/>
          <w:sz w:val="22"/>
          <w:szCs w:val="22"/>
          <w:u w:val="singl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POSITION SUMMARY:</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 the direction of the Manager of Career Services, the </w:t>
      </w: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Job Placement Specialist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provides career services and employment opportunities for agency participants. The Job Development position works closely with all agency program staff, employers, and community partners to ensure that clients receive referrals for employment consideration.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single"/>
          <w:shd w:fill="auto" w:val="clear"/>
          <w:vertAlign w:val="baseline"/>
          <w:rtl w:val="0"/>
        </w:rPr>
        <w:t xml:space="preserve">MINIMUM QUALIFICATIONS:</w:t>
      </w:r>
      <w:r w:rsidDel="00000000" w:rsidR="00000000" w:rsidRPr="00000000">
        <w:rPr>
          <w:rtl w:val="0"/>
        </w:rPr>
      </w:r>
    </w:p>
    <w:p w:rsidR="00000000" w:rsidDel="00000000" w:rsidP="00000000" w:rsidRDefault="00000000" w:rsidRPr="00000000" w14:paraId="00000011">
      <w:pPr>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Minimum of an Associate’s Degree;  Bachelor’s Degree in Human Resources or related field (preferred), </w:t>
      </w:r>
    </w:p>
    <w:p w:rsidR="00000000" w:rsidDel="00000000" w:rsidP="00000000" w:rsidRDefault="00000000" w:rsidRPr="00000000" w14:paraId="00000012">
      <w:pPr>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At least 2 years of relevant work experience in Job Placement, Education,  or Counseling</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possess strong communication skills and perform well in a team environment</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have reliable transportation</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have computer skills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have a cell phone</w:t>
      </w:r>
    </w:p>
    <w:p w:rsidR="00000000" w:rsidDel="00000000" w:rsidP="00000000" w:rsidRDefault="00000000" w:rsidRPr="00000000" w14:paraId="00000017">
      <w:pPr>
        <w:rPr>
          <w:b w:val="1"/>
          <w:sz w:val="22"/>
          <w:szCs w:val="22"/>
          <w:u w:val="single"/>
        </w:rPr>
      </w:pPr>
      <w:r w:rsidDel="00000000" w:rsidR="00000000" w:rsidRPr="00000000">
        <w:rPr>
          <w:rtl w:val="0"/>
        </w:rPr>
      </w:r>
    </w:p>
    <w:p w:rsidR="00000000" w:rsidDel="00000000" w:rsidP="00000000" w:rsidRDefault="00000000" w:rsidRPr="00000000" w14:paraId="00000018">
      <w:pPr>
        <w:rPr>
          <w:b w:val="1"/>
          <w:smallCaps w:val="1"/>
          <w:sz w:val="22"/>
          <w:szCs w:val="22"/>
          <w:u w:val="single"/>
        </w:rPr>
      </w:pPr>
      <w:r w:rsidDel="00000000" w:rsidR="00000000" w:rsidRPr="00000000">
        <w:rPr>
          <w:rFonts w:ascii="Trebuchet MS" w:cs="Trebuchet MS" w:eastAsia="Trebuchet MS" w:hAnsi="Trebuchet MS"/>
          <w:b w:val="1"/>
          <w:smallCaps w:val="1"/>
          <w:sz w:val="22"/>
          <w:szCs w:val="22"/>
          <w:u w:val="single"/>
          <w:rtl w:val="0"/>
        </w:rPr>
        <w:t xml:space="preserve">GENERAL STATEMENT OF DUTIES</w:t>
      </w:r>
      <w:r w:rsidDel="00000000" w:rsidR="00000000" w:rsidRPr="00000000">
        <w:rPr>
          <w:b w:val="1"/>
          <w:smallCaps w:val="1"/>
          <w:sz w:val="22"/>
          <w:szCs w:val="22"/>
          <w:u w:val="single"/>
          <w:rtl w:val="0"/>
        </w:rPr>
        <w:t xml:space="preserve">: </w:t>
      </w:r>
    </w:p>
    <w:p w:rsidR="00000000" w:rsidDel="00000000" w:rsidP="00000000" w:rsidRDefault="00000000" w:rsidRPr="00000000" w14:paraId="00000019">
      <w:pPr>
        <w:spacing w:after="120" w:lineRule="auto"/>
        <w:rPr>
          <w:b w:val="1"/>
          <w:smallCaps w:val="1"/>
          <w:sz w:val="22"/>
          <w:szCs w:val="22"/>
          <w:u w:val="single"/>
        </w:rPr>
      </w:pPr>
      <w:r w:rsidDel="00000000" w:rsidR="00000000" w:rsidRPr="00000000">
        <w:rPr>
          <w:rFonts w:ascii="Calibri" w:cs="Calibri" w:eastAsia="Calibri" w:hAnsi="Calibri"/>
          <w:sz w:val="22"/>
          <w:szCs w:val="22"/>
          <w:rtl w:val="0"/>
        </w:rPr>
        <w:t xml:space="preserve">  In addition to adhering to the guidelines as specified by The Dannon Project Personnel Handbook, duties will include, but are not limited to, the following: </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Provides career services and employment opportunities to enrolled and former participants </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Conducts career interest meetings with participants </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Organizes Career and Job Fairs</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Conducts mock interviews and assist participants with resume preparation</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Collects employment verifications from employers and/or participants (i.e. new hire verification, supervisor’s name, work schedules, shifts, wages, work supports and transportation logistics.); </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Provides support to assist participants with eliminating barriers that can interfere with job retention; </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both"/>
        <w:rPr>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employers to match their job openings;</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Researches periodic reports of employment opportunities and employment trends in the labor market;</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attending new participant orientation and providing an overview of the Job Placement Department;</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teaching soft skills training courses as prescribed by each departmental calendar;</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preparing and updating Participant Employment Plans (PEP);</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Attends and participates in required training, webinars and staff meetings;</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Prepares written reports on weekly basis of job development and placement activities;  </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Provides outreach services as necessary to participants when they appear to disengage from the service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work effectively with minimal supervision;</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Assumes all other duties as assigned by the supervisor</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APPLICATION PROCESS AND DEADLINE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Completed applications must be received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 4:00 p.m.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closing date.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Applicants must adhere to the organization’s prescribed interview schedule and must travel at his/her own expense.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complete application file consists of:</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 w:before="6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completed and signed TDP employment application</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 w:before="6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signed and dated letter of interest referencing the position </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 w:before="6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transcripts from every institution from which any collegiate credit has been earned.  Transcripts must include conferred or awarded date  (unofficial transcripts will be accepted before deadline; official transcripts must be on file before an offer of employment)</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 w:before="6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resume</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 w:before="6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Three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current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dated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signed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letters of recommendation (no older than one year; no computer generated signatures) </w:t>
      </w:r>
    </w:p>
    <w:p w:rsidR="00000000" w:rsidDel="00000000" w:rsidP="00000000" w:rsidRDefault="00000000" w:rsidRPr="00000000" w14:paraId="00000032">
      <w:pPr>
        <w:rPr>
          <w:rFonts w:ascii="Trebuchet MS" w:cs="Trebuchet MS" w:eastAsia="Trebuchet MS" w:hAnsi="Trebuchet MS"/>
          <w:b w:val="1"/>
          <w:sz w:val="22"/>
          <w:szCs w:val="22"/>
          <w:u w:val="single"/>
        </w:rPr>
      </w:pPr>
      <w:r w:rsidDel="00000000" w:rsidR="00000000" w:rsidRPr="00000000">
        <w:rPr>
          <w:rtl w:val="0"/>
        </w:rPr>
      </w:r>
    </w:p>
    <w:p w:rsidR="00000000" w:rsidDel="00000000" w:rsidP="00000000" w:rsidRDefault="00000000" w:rsidRPr="00000000" w14:paraId="00000033">
      <w:pPr>
        <w:rPr>
          <w:rFonts w:ascii="Trebuchet MS" w:cs="Trebuchet MS" w:eastAsia="Trebuchet MS" w:hAnsi="Trebuchet MS"/>
          <w:b w:val="1"/>
          <w:sz w:val="22"/>
          <w:szCs w:val="22"/>
          <w:u w:val="single"/>
        </w:rPr>
      </w:pPr>
      <w:r w:rsidDel="00000000" w:rsidR="00000000" w:rsidRPr="00000000">
        <w:rPr>
          <w:rtl w:val="0"/>
        </w:rPr>
      </w:r>
    </w:p>
    <w:p w:rsidR="00000000" w:rsidDel="00000000" w:rsidP="00000000" w:rsidRDefault="00000000" w:rsidRPr="00000000" w14:paraId="00000034">
      <w:pPr>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“EMAILED APPLICATION MATERIALS WILL NOT BE ACCEPTED”</w:t>
      </w:r>
    </w:p>
    <w:p w:rsidR="00000000" w:rsidDel="00000000" w:rsidP="00000000" w:rsidRDefault="00000000" w:rsidRPr="00000000" w14:paraId="00000035">
      <w:pPr>
        <w:spacing w:after="120" w:lineRule="auto"/>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sz w:val="22"/>
          <w:szCs w:val="22"/>
          <w:rtl w:val="0"/>
        </w:rPr>
        <w:t xml:space="preserve">Materials may be submitted to:</w:t>
      </w:r>
      <w:r w:rsidDel="00000000" w:rsidR="00000000" w:rsidRPr="00000000">
        <w:rPr>
          <w:rtl w:val="0"/>
        </w:rPr>
      </w:r>
    </w:p>
    <w:p w:rsidR="00000000" w:rsidDel="00000000" w:rsidP="00000000" w:rsidRDefault="00000000" w:rsidRPr="00000000" w14:paraId="00000036">
      <w:pPr>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Dannon Project</w:t>
      </w:r>
    </w:p>
    <w:p w:rsidR="00000000" w:rsidDel="00000000" w:rsidP="00000000" w:rsidRDefault="00000000" w:rsidRPr="00000000" w14:paraId="00000037">
      <w:pPr>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Attn: Human Resources Dept.</w:t>
      </w:r>
    </w:p>
    <w:p w:rsidR="00000000" w:rsidDel="00000000" w:rsidP="00000000" w:rsidRDefault="00000000" w:rsidRPr="00000000" w14:paraId="00000038">
      <w:pPr>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2324 5</w:t>
      </w:r>
      <w:r w:rsidDel="00000000" w:rsidR="00000000" w:rsidRPr="00000000">
        <w:rPr>
          <w:rFonts w:ascii="Trebuchet MS" w:cs="Trebuchet MS" w:eastAsia="Trebuchet MS" w:hAnsi="Trebuchet MS"/>
          <w:sz w:val="22"/>
          <w:szCs w:val="22"/>
          <w:vertAlign w:val="superscript"/>
          <w:rtl w:val="0"/>
        </w:rPr>
        <w:t xml:space="preserve">th</w:t>
      </w:r>
      <w:r w:rsidDel="00000000" w:rsidR="00000000" w:rsidRPr="00000000">
        <w:rPr>
          <w:rFonts w:ascii="Trebuchet MS" w:cs="Trebuchet MS" w:eastAsia="Trebuchet MS" w:hAnsi="Trebuchet MS"/>
          <w:sz w:val="22"/>
          <w:szCs w:val="22"/>
          <w:rtl w:val="0"/>
        </w:rPr>
        <w:t xml:space="preserve"> Avenue North</w:t>
      </w:r>
    </w:p>
    <w:p w:rsidR="00000000" w:rsidDel="00000000" w:rsidP="00000000" w:rsidRDefault="00000000" w:rsidRPr="00000000" w14:paraId="00000039">
      <w:pPr>
        <w:spacing w:after="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Birmingham, AL 35203</w:t>
      </w:r>
    </w:p>
    <w:p w:rsidR="00000000" w:rsidDel="00000000" w:rsidP="00000000" w:rsidRDefault="00000000" w:rsidRPr="00000000" w14:paraId="0000003A">
      <w:pPr>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Phone: (205) 202-4072</w:t>
      </w:r>
    </w:p>
    <w:p w:rsidR="00000000" w:rsidDel="00000000" w:rsidP="00000000" w:rsidRDefault="00000000" w:rsidRPr="00000000" w14:paraId="0000003B">
      <w:pPr>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Fax: (205) 202-4071</w:t>
      </w:r>
    </w:p>
    <w:p w:rsidR="00000000" w:rsidDel="00000000" w:rsidP="00000000" w:rsidRDefault="00000000" w:rsidRPr="00000000" w14:paraId="0000003C">
      <w:pPr>
        <w:jc w:val="center"/>
        <w:rPr>
          <w:rFonts w:ascii="Trebuchet MS" w:cs="Trebuchet MS" w:eastAsia="Trebuchet MS" w:hAnsi="Trebuchet MS"/>
          <w:sz w:val="22"/>
          <w:szCs w:val="22"/>
        </w:rPr>
      </w:pPr>
      <w:hyperlink r:id="rId6">
        <w:r w:rsidDel="00000000" w:rsidR="00000000" w:rsidRPr="00000000">
          <w:rPr>
            <w:rFonts w:ascii="Trebuchet MS" w:cs="Trebuchet MS" w:eastAsia="Trebuchet MS" w:hAnsi="Trebuchet MS"/>
            <w:color w:val="1155cc"/>
            <w:sz w:val="22"/>
            <w:szCs w:val="22"/>
            <w:u w:val="single"/>
            <w:rtl w:val="0"/>
          </w:rPr>
          <w:t xml:space="preserve">www.dannonproject.org</w:t>
        </w:r>
      </w:hyperlink>
      <w:r w:rsidDel="00000000" w:rsidR="00000000" w:rsidRPr="00000000">
        <w:rPr>
          <w:rtl w:val="0"/>
        </w:rPr>
      </w:r>
    </w:p>
    <w:p w:rsidR="00000000" w:rsidDel="00000000" w:rsidP="00000000" w:rsidRDefault="00000000" w:rsidRPr="00000000" w14:paraId="0000003D">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E">
      <w:pPr>
        <w:rPr>
          <w:rFonts w:ascii="Trebuchet MS" w:cs="Trebuchet MS" w:eastAsia="Trebuchet MS" w:hAnsi="Trebuchet MS"/>
          <w:b w:val="1"/>
          <w:sz w:val="22"/>
          <w:szCs w:val="22"/>
          <w:u w:val="single"/>
        </w:rPr>
      </w:pPr>
      <w:r w:rsidDel="00000000" w:rsidR="00000000" w:rsidRPr="00000000">
        <w:rPr>
          <w:rtl w:val="0"/>
        </w:rPr>
      </w:r>
    </w:p>
    <w:tbl>
      <w:tblPr>
        <w:tblStyle w:val="Table2"/>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6"/>
        <w:tblGridChange w:id="0">
          <w:tblGrid>
            <w:gridCol w:w="885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line="276" w:lineRule="auto"/>
              <w:jc w:val="both"/>
              <w:rPr>
                <w:rFonts w:ascii="Calibri" w:cs="Calibri" w:eastAsia="Calibri" w:hAnsi="Calibri"/>
                <w:b w:val="1"/>
                <w:color w:val="000000"/>
                <w:sz w:val="16"/>
                <w:szCs w:val="16"/>
              </w:rPr>
            </w:pPr>
            <w:r w:rsidDel="00000000" w:rsidR="00000000" w:rsidRPr="00000000">
              <w:rPr>
                <w:rFonts w:ascii="Calibri" w:cs="Calibri" w:eastAsia="Calibri" w:hAnsi="Calibri"/>
                <w:b w:val="1"/>
                <w:sz w:val="16"/>
                <w:szCs w:val="16"/>
                <w:rtl w:val="0"/>
              </w:rPr>
              <w:t xml:space="preserve">DISCLAIMER: </w:t>
            </w:r>
            <w:r w:rsidDel="00000000" w:rsidR="00000000" w:rsidRPr="00000000">
              <w:rPr>
                <w:rFonts w:ascii="Calibri" w:cs="Calibri" w:eastAsia="Calibri" w:hAnsi="Calibri"/>
                <w:sz w:val="16"/>
                <w:szCs w:val="16"/>
                <w:rtl w:val="0"/>
              </w:rPr>
              <w:t xml:space="preserve">The information provided in this job description has been designed to indicate the general nature and level of work performed by incumbents within this job.  This job description is not intended to represent a comprehensive inventory of all duties, responsibilities, qualifications and working conditions required of employees assigned to this job.  Management has sole discretion to add or modify duties of the job and to designate other related duties as negotiated to meet the ongoing needs of the Agency. This job description is not an employment agreement or contract.</w:t>
            </w:r>
            <w:r w:rsidDel="00000000" w:rsidR="00000000" w:rsidRPr="00000000">
              <w:rPr>
                <w:rtl w:val="0"/>
              </w:rPr>
            </w:r>
          </w:p>
        </w:tc>
      </w:tr>
    </w:tbl>
    <w:p w:rsidR="00000000" w:rsidDel="00000000" w:rsidP="00000000" w:rsidRDefault="00000000" w:rsidRPr="00000000" w14:paraId="00000040">
      <w:pPr>
        <w:rPr>
          <w:sz w:val="22"/>
          <w:szCs w:val="22"/>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rebuchet MS"/>
  <w:font w:name="Times New Roman"/>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both"/>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The Dannon Project is an Equal Opportunity Employer and does not and will not discriminate in employment and personnel practices based on race, sex, age, handicap, religion, national origin, alien status, or any other basis prohibited by applicable law.  Hiring, transferring and promotion practices are performed without regard to the above listed items. </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bl>
    <w:tblPr>
      <w:tblStyle w:val="Table3"/>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The Dannon Project</w:t>
          </w:r>
        </w:p>
      </w:tc>
    </w:tr>
  </w:tb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90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annonproject.org"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