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604" w:rsidRDefault="00043F63">
      <w:pPr>
        <w:pStyle w:val="Title"/>
        <w:rPr>
          <w:rFonts w:ascii="Calibri" w:eastAsia="Calibri" w:hAnsi="Calibri" w:cs="Calibri"/>
          <w:sz w:val="28"/>
          <w:szCs w:val="28"/>
        </w:rPr>
      </w:pPr>
      <w:r>
        <w:rPr>
          <w:rFonts w:ascii="Calibri" w:eastAsia="Calibri" w:hAnsi="Calibri" w:cs="Calibri"/>
          <w:sz w:val="28"/>
          <w:szCs w:val="28"/>
        </w:rPr>
        <w:t>Career Readiness Instructor</w:t>
      </w:r>
    </w:p>
    <w:p w:rsidR="00C44604" w:rsidRDefault="00C44604">
      <w:pPr>
        <w:pStyle w:val="Title"/>
        <w:rPr>
          <w:sz w:val="20"/>
          <w:szCs w:val="20"/>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11"/>
        <w:gridCol w:w="4039"/>
      </w:tblGrid>
      <w:tr w:rsidR="00C44604">
        <w:trPr>
          <w:trHeight w:val="530"/>
        </w:trPr>
        <w:tc>
          <w:tcPr>
            <w:tcW w:w="5311" w:type="dxa"/>
            <w:vAlign w:val="center"/>
          </w:tcPr>
          <w:p w:rsidR="00C44604" w:rsidRDefault="00043F63">
            <w:pPr>
              <w:pBdr>
                <w:top w:val="nil"/>
                <w:left w:val="nil"/>
                <w:bottom w:val="nil"/>
                <w:right w:val="nil"/>
                <w:between w:val="nil"/>
              </w:pBdr>
              <w:rPr>
                <w:rFonts w:ascii="Trebuchet MS" w:eastAsia="Trebuchet MS" w:hAnsi="Trebuchet MS" w:cs="Trebuchet MS"/>
                <w:b/>
                <w:i/>
                <w:color w:val="5B9BD5"/>
                <w:sz w:val="20"/>
                <w:szCs w:val="20"/>
              </w:rPr>
            </w:pPr>
            <w:r>
              <w:rPr>
                <w:rFonts w:ascii="Trebuchet MS" w:eastAsia="Trebuchet MS" w:hAnsi="Trebuchet MS" w:cs="Trebuchet MS"/>
                <w:color w:val="000000"/>
                <w:sz w:val="20"/>
                <w:szCs w:val="20"/>
              </w:rPr>
              <w:t xml:space="preserve">Job Title: </w:t>
            </w:r>
            <w:r>
              <w:rPr>
                <w:rFonts w:ascii="Trebuchet MS" w:eastAsia="Trebuchet MS" w:hAnsi="Trebuchet MS" w:cs="Trebuchet MS"/>
                <w:b/>
                <w:color w:val="000000"/>
                <w:sz w:val="20"/>
                <w:szCs w:val="20"/>
              </w:rPr>
              <w:t xml:space="preserve">Career Readiness Instructor – Birmingham </w:t>
            </w:r>
          </w:p>
        </w:tc>
        <w:tc>
          <w:tcPr>
            <w:tcW w:w="4039" w:type="dxa"/>
            <w:vAlign w:val="center"/>
          </w:tcPr>
          <w:p w:rsidR="00C44604" w:rsidRDefault="00043F63">
            <w:pPr>
              <w:pBdr>
                <w:top w:val="nil"/>
                <w:left w:val="nil"/>
                <w:bottom w:val="nil"/>
                <w:right w:val="nil"/>
                <w:between w:val="nil"/>
              </w:pBdr>
              <w:rPr>
                <w:rFonts w:ascii="Trebuchet MS" w:eastAsia="Trebuchet MS" w:hAnsi="Trebuchet MS" w:cs="Trebuchet MS"/>
                <w:b/>
                <w:i/>
                <w:color w:val="5B9BD5"/>
                <w:sz w:val="20"/>
                <w:szCs w:val="20"/>
              </w:rPr>
            </w:pPr>
            <w:r>
              <w:rPr>
                <w:rFonts w:ascii="Trebuchet MS" w:eastAsia="Trebuchet MS" w:hAnsi="Trebuchet MS" w:cs="Trebuchet MS"/>
                <w:color w:val="000000"/>
                <w:sz w:val="20"/>
                <w:szCs w:val="20"/>
              </w:rPr>
              <w:t xml:space="preserve">Job Code: CRTA001 </w:t>
            </w:r>
          </w:p>
        </w:tc>
      </w:tr>
      <w:tr w:rsidR="00C44604">
        <w:trPr>
          <w:trHeight w:val="530"/>
        </w:trPr>
        <w:tc>
          <w:tcPr>
            <w:tcW w:w="5311" w:type="dxa"/>
            <w:vAlign w:val="center"/>
          </w:tcPr>
          <w:p w:rsidR="00C44604" w:rsidRDefault="00043F63">
            <w:pPr>
              <w:pBdr>
                <w:top w:val="nil"/>
                <w:left w:val="nil"/>
                <w:bottom w:val="nil"/>
                <w:right w:val="nil"/>
                <w:between w:val="nil"/>
              </w:pBdr>
              <w:rPr>
                <w:rFonts w:ascii="Trebuchet MS" w:eastAsia="Trebuchet MS" w:hAnsi="Trebuchet MS" w:cs="Trebuchet MS"/>
                <w:b/>
                <w:i/>
                <w:color w:val="5B9BD5"/>
                <w:sz w:val="20"/>
                <w:szCs w:val="20"/>
              </w:rPr>
            </w:pPr>
            <w:r>
              <w:rPr>
                <w:rFonts w:ascii="Trebuchet MS" w:eastAsia="Trebuchet MS" w:hAnsi="Trebuchet MS" w:cs="Trebuchet MS"/>
                <w:color w:val="000000"/>
                <w:sz w:val="20"/>
                <w:szCs w:val="20"/>
              </w:rPr>
              <w:t xml:space="preserve">Department: </w:t>
            </w:r>
            <w:r>
              <w:rPr>
                <w:rFonts w:ascii="Trebuchet MS" w:eastAsia="Trebuchet MS" w:hAnsi="Trebuchet MS" w:cs="Trebuchet MS"/>
                <w:b/>
                <w:color w:val="000000"/>
                <w:sz w:val="20"/>
                <w:szCs w:val="20"/>
              </w:rPr>
              <w:t>Career Readiness</w:t>
            </w:r>
          </w:p>
        </w:tc>
        <w:tc>
          <w:tcPr>
            <w:tcW w:w="4039" w:type="dxa"/>
            <w:vAlign w:val="center"/>
          </w:tcPr>
          <w:p w:rsidR="00C44604" w:rsidRDefault="00043F63">
            <w:pPr>
              <w:pBdr>
                <w:top w:val="nil"/>
                <w:left w:val="nil"/>
                <w:bottom w:val="nil"/>
                <w:right w:val="nil"/>
                <w:between w:val="nil"/>
              </w:pBd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Job Grade: </w:t>
            </w:r>
          </w:p>
        </w:tc>
      </w:tr>
      <w:tr w:rsidR="00C44604">
        <w:trPr>
          <w:trHeight w:val="530"/>
        </w:trPr>
        <w:tc>
          <w:tcPr>
            <w:tcW w:w="5311" w:type="dxa"/>
            <w:vAlign w:val="center"/>
          </w:tcPr>
          <w:p w:rsidR="00C44604" w:rsidRDefault="00043F63">
            <w:pPr>
              <w:pBdr>
                <w:top w:val="nil"/>
                <w:left w:val="nil"/>
                <w:bottom w:val="nil"/>
                <w:right w:val="nil"/>
                <w:between w:val="nil"/>
              </w:pBd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Revision Date:  1/07/2020</w:t>
            </w:r>
          </w:p>
        </w:tc>
        <w:tc>
          <w:tcPr>
            <w:tcW w:w="4039" w:type="dxa"/>
            <w:vAlign w:val="center"/>
          </w:tcPr>
          <w:p w:rsidR="00C44604" w:rsidRDefault="00043F63">
            <w:pPr>
              <w:pBdr>
                <w:top w:val="nil"/>
                <w:left w:val="nil"/>
                <w:bottom w:val="nil"/>
                <w:right w:val="nil"/>
                <w:between w:val="nil"/>
              </w:pBd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Fair Labor Standards Act (FLSA):            </w:t>
            </w:r>
          </w:p>
        </w:tc>
      </w:tr>
      <w:tr w:rsidR="00C44604">
        <w:trPr>
          <w:trHeight w:val="530"/>
        </w:trPr>
        <w:tc>
          <w:tcPr>
            <w:tcW w:w="5311" w:type="dxa"/>
            <w:vAlign w:val="center"/>
          </w:tcPr>
          <w:p w:rsidR="00C44604" w:rsidRDefault="00995F63">
            <w:pPr>
              <w:pBdr>
                <w:top w:val="nil"/>
                <w:left w:val="nil"/>
                <w:bottom w:val="nil"/>
                <w:right w:val="nil"/>
                <w:between w:val="nil"/>
              </w:pBdr>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Open Date: 01/30</w:t>
            </w:r>
            <w:r w:rsidR="00043F63">
              <w:rPr>
                <w:rFonts w:ascii="Trebuchet MS" w:eastAsia="Trebuchet MS" w:hAnsi="Trebuchet MS" w:cs="Trebuchet MS"/>
                <w:b/>
                <w:color w:val="000000"/>
                <w:sz w:val="20"/>
                <w:szCs w:val="20"/>
              </w:rPr>
              <w:t>/2020</w:t>
            </w:r>
          </w:p>
        </w:tc>
        <w:tc>
          <w:tcPr>
            <w:tcW w:w="4039" w:type="dxa"/>
            <w:vAlign w:val="center"/>
          </w:tcPr>
          <w:p w:rsidR="00C44604" w:rsidRDefault="00995F63">
            <w:pPr>
              <w:pBdr>
                <w:top w:val="nil"/>
                <w:left w:val="nil"/>
                <w:bottom w:val="nil"/>
                <w:right w:val="nil"/>
                <w:between w:val="nil"/>
              </w:pBdr>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Close Date: 02/28</w:t>
            </w:r>
            <w:bookmarkStart w:id="0" w:name="_GoBack"/>
            <w:bookmarkEnd w:id="0"/>
            <w:r w:rsidR="00043F63">
              <w:rPr>
                <w:rFonts w:ascii="Trebuchet MS" w:eastAsia="Trebuchet MS" w:hAnsi="Trebuchet MS" w:cs="Trebuchet MS"/>
                <w:b/>
                <w:color w:val="000000"/>
                <w:sz w:val="20"/>
                <w:szCs w:val="20"/>
              </w:rPr>
              <w:t>/2020</w:t>
            </w:r>
          </w:p>
        </w:tc>
      </w:tr>
    </w:tbl>
    <w:p w:rsidR="00C44604" w:rsidRDefault="00C44604">
      <w:pPr>
        <w:rPr>
          <w:rFonts w:ascii="Book Antiqua" w:eastAsia="Book Antiqua" w:hAnsi="Book Antiqua" w:cs="Book Antiqua"/>
          <w:b/>
          <w:sz w:val="20"/>
          <w:szCs w:val="20"/>
        </w:rPr>
      </w:pPr>
    </w:p>
    <w:p w:rsidR="00C44604" w:rsidRDefault="00043F63">
      <w:pPr>
        <w:rPr>
          <w:rFonts w:ascii="Trebuchet MS" w:eastAsia="Trebuchet MS" w:hAnsi="Trebuchet MS" w:cs="Trebuchet MS"/>
          <w:b/>
          <w:color w:val="000000"/>
          <w:sz w:val="20"/>
          <w:szCs w:val="20"/>
          <w:u w:val="single"/>
        </w:rPr>
      </w:pPr>
      <w:r>
        <w:rPr>
          <w:rFonts w:ascii="Trebuchet MS" w:eastAsia="Trebuchet MS" w:hAnsi="Trebuchet MS" w:cs="Trebuchet MS"/>
          <w:b/>
          <w:sz w:val="20"/>
          <w:szCs w:val="20"/>
        </w:rPr>
        <w:t xml:space="preserve">REPORTS DIRECTLY TO: </w:t>
      </w:r>
      <w:r>
        <w:rPr>
          <w:rFonts w:ascii="Trebuchet MS" w:eastAsia="Trebuchet MS" w:hAnsi="Trebuchet MS" w:cs="Trebuchet MS"/>
          <w:b/>
          <w:color w:val="000000"/>
          <w:sz w:val="20"/>
          <w:szCs w:val="20"/>
          <w:u w:val="single"/>
        </w:rPr>
        <w:t>Manager of Career Services</w:t>
      </w:r>
    </w:p>
    <w:p w:rsidR="00C44604" w:rsidRDefault="00C44604">
      <w:pPr>
        <w:rPr>
          <w:rFonts w:ascii="Trebuchet MS" w:eastAsia="Trebuchet MS" w:hAnsi="Trebuchet MS" w:cs="Trebuchet MS"/>
          <w:b/>
          <w:color w:val="000000"/>
          <w:sz w:val="20"/>
          <w:szCs w:val="20"/>
          <w:u w:val="single"/>
        </w:rPr>
      </w:pPr>
    </w:p>
    <w:p w:rsidR="00C44604" w:rsidRDefault="00043F63">
      <w:pPr>
        <w:pBdr>
          <w:top w:val="nil"/>
          <w:left w:val="nil"/>
          <w:bottom w:val="nil"/>
          <w:right w:val="nil"/>
          <w:between w:val="nil"/>
        </w:pBdr>
        <w:jc w:val="both"/>
        <w:rPr>
          <w:rFonts w:ascii="Calibri" w:eastAsia="Calibri" w:hAnsi="Calibri" w:cs="Calibri"/>
          <w:color w:val="000000"/>
          <w:sz w:val="20"/>
          <w:szCs w:val="20"/>
        </w:rPr>
      </w:pPr>
      <w:r>
        <w:rPr>
          <w:rFonts w:ascii="Trebuchet MS" w:eastAsia="Trebuchet MS" w:hAnsi="Trebuchet MS" w:cs="Trebuchet MS"/>
          <w:b/>
          <w:color w:val="000000"/>
          <w:sz w:val="20"/>
          <w:szCs w:val="20"/>
        </w:rPr>
        <w:t>POSITION SUMMARY:</w:t>
      </w:r>
      <w:r>
        <w:rPr>
          <w:b/>
          <w:color w:val="000000"/>
          <w:sz w:val="20"/>
          <w:szCs w:val="20"/>
        </w:rPr>
        <w:t xml:space="preserve"> </w:t>
      </w:r>
      <w:r>
        <w:rPr>
          <w:rFonts w:ascii="Calibri" w:eastAsia="Calibri" w:hAnsi="Calibri" w:cs="Calibri"/>
          <w:color w:val="000000"/>
          <w:sz w:val="20"/>
          <w:szCs w:val="20"/>
        </w:rPr>
        <w:t xml:space="preserve">Under the direction of the Manager of Career Services, the </w:t>
      </w:r>
      <w:r>
        <w:rPr>
          <w:rFonts w:ascii="Calibri" w:eastAsia="Calibri" w:hAnsi="Calibri" w:cs="Calibri"/>
          <w:b/>
          <w:color w:val="333333"/>
          <w:sz w:val="20"/>
          <w:szCs w:val="20"/>
        </w:rPr>
        <w:t xml:space="preserve">Career Readiness Instructor </w:t>
      </w:r>
      <w:r>
        <w:rPr>
          <w:rFonts w:ascii="Calibri" w:eastAsia="Calibri" w:hAnsi="Calibri" w:cs="Calibri"/>
          <w:color w:val="000000"/>
          <w:sz w:val="20"/>
          <w:szCs w:val="20"/>
        </w:rPr>
        <w:t>provides career and work readiness services, training and employment opportunities to participants currently and formerly enrolled at the Agency.</w:t>
      </w:r>
    </w:p>
    <w:p w:rsidR="00C44604" w:rsidRDefault="00C44604">
      <w:pPr>
        <w:pBdr>
          <w:top w:val="nil"/>
          <w:left w:val="nil"/>
          <w:bottom w:val="nil"/>
          <w:right w:val="nil"/>
          <w:between w:val="nil"/>
        </w:pBdr>
        <w:jc w:val="both"/>
        <w:rPr>
          <w:rFonts w:ascii="Calibri" w:eastAsia="Calibri" w:hAnsi="Calibri" w:cs="Calibri"/>
          <w:color w:val="000000"/>
          <w:sz w:val="20"/>
          <w:szCs w:val="20"/>
        </w:rPr>
      </w:pPr>
      <w:bookmarkStart w:id="1" w:name="_gjdgxs" w:colFirst="0" w:colLast="0"/>
      <w:bookmarkEnd w:id="1"/>
    </w:p>
    <w:p w:rsidR="00C44604" w:rsidRDefault="00043F63">
      <w:pPr>
        <w:pBdr>
          <w:top w:val="nil"/>
          <w:left w:val="nil"/>
          <w:bottom w:val="nil"/>
          <w:right w:val="nil"/>
          <w:between w:val="nil"/>
        </w:pBdr>
        <w:spacing w:after="120"/>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u w:val="single"/>
        </w:rPr>
        <w:t>MINIMUM QUALIFICATIONS:</w:t>
      </w:r>
    </w:p>
    <w:p w:rsidR="00C44604" w:rsidRDefault="00043F63">
      <w:pPr>
        <w:numPr>
          <w:ilvl w:val="0"/>
          <w:numId w:val="1"/>
        </w:numPr>
        <w:rPr>
          <w:b/>
          <w:sz w:val="20"/>
          <w:szCs w:val="20"/>
        </w:rPr>
      </w:pPr>
      <w:r>
        <w:rPr>
          <w:rFonts w:ascii="Calibri" w:eastAsia="Calibri" w:hAnsi="Calibri" w:cs="Calibri"/>
          <w:sz w:val="20"/>
          <w:szCs w:val="20"/>
        </w:rPr>
        <w:t xml:space="preserve">Minimum of an Associate’s Degree </w:t>
      </w:r>
      <w:r>
        <w:rPr>
          <w:rFonts w:ascii="Calibri" w:eastAsia="Calibri" w:hAnsi="Calibri" w:cs="Calibri"/>
          <w:b/>
          <w:sz w:val="20"/>
          <w:szCs w:val="20"/>
        </w:rPr>
        <w:t>required</w:t>
      </w:r>
      <w:r>
        <w:rPr>
          <w:rFonts w:ascii="Calibri" w:eastAsia="Calibri" w:hAnsi="Calibri" w:cs="Calibri"/>
          <w:sz w:val="20"/>
          <w:szCs w:val="20"/>
        </w:rPr>
        <w:t xml:space="preserve">;  Bachelor’s Degree in Education, Marketing, Communications, Public Relations, Human Resources or related field </w:t>
      </w:r>
      <w:r>
        <w:rPr>
          <w:rFonts w:ascii="Calibri" w:eastAsia="Calibri" w:hAnsi="Calibri" w:cs="Calibri"/>
          <w:b/>
          <w:sz w:val="20"/>
          <w:szCs w:val="20"/>
        </w:rPr>
        <w:t>(preferred)</w:t>
      </w:r>
    </w:p>
    <w:p w:rsidR="00C44604" w:rsidRDefault="00043F63">
      <w:pPr>
        <w:numPr>
          <w:ilvl w:val="0"/>
          <w:numId w:val="1"/>
        </w:numPr>
        <w:rPr>
          <w:sz w:val="20"/>
          <w:szCs w:val="20"/>
        </w:rPr>
      </w:pPr>
      <w:r>
        <w:rPr>
          <w:rFonts w:ascii="Calibri" w:eastAsia="Calibri" w:hAnsi="Calibri" w:cs="Calibri"/>
          <w:sz w:val="20"/>
          <w:szCs w:val="20"/>
        </w:rPr>
        <w:t>At least 2 years of relevant work experience in career services, education or workforce development</w:t>
      </w:r>
    </w:p>
    <w:p w:rsidR="00C44604" w:rsidRDefault="00043F63">
      <w:pPr>
        <w:numPr>
          <w:ilvl w:val="0"/>
          <w:numId w:val="1"/>
        </w:numPr>
        <w:pBdr>
          <w:top w:val="nil"/>
          <w:left w:val="nil"/>
          <w:bottom w:val="nil"/>
          <w:right w:val="nil"/>
          <w:between w:val="nil"/>
        </w:pBdr>
        <w:rPr>
          <w:color w:val="000000"/>
          <w:sz w:val="20"/>
          <w:szCs w:val="20"/>
        </w:rPr>
      </w:pPr>
      <w:r>
        <w:rPr>
          <w:rFonts w:ascii="Calibri" w:eastAsia="Calibri" w:hAnsi="Calibri" w:cs="Calibri"/>
          <w:color w:val="000000"/>
          <w:sz w:val="20"/>
          <w:szCs w:val="20"/>
        </w:rPr>
        <w:t>Must possess strong communication skills and perform well in a team environment</w:t>
      </w:r>
    </w:p>
    <w:p w:rsidR="00C44604" w:rsidRDefault="00043F63">
      <w:pPr>
        <w:numPr>
          <w:ilvl w:val="0"/>
          <w:numId w:val="1"/>
        </w:numPr>
        <w:pBdr>
          <w:top w:val="nil"/>
          <w:left w:val="nil"/>
          <w:bottom w:val="nil"/>
          <w:right w:val="nil"/>
          <w:between w:val="nil"/>
        </w:pBdr>
        <w:rPr>
          <w:color w:val="000000"/>
          <w:sz w:val="20"/>
          <w:szCs w:val="20"/>
        </w:rPr>
      </w:pPr>
      <w:r>
        <w:rPr>
          <w:rFonts w:ascii="Calibri" w:eastAsia="Calibri" w:hAnsi="Calibri" w:cs="Calibri"/>
          <w:color w:val="000000"/>
          <w:sz w:val="20"/>
          <w:szCs w:val="20"/>
        </w:rPr>
        <w:t>Must have reliable transportation</w:t>
      </w:r>
    </w:p>
    <w:p w:rsidR="00C44604" w:rsidRDefault="00043F63">
      <w:pPr>
        <w:numPr>
          <w:ilvl w:val="0"/>
          <w:numId w:val="1"/>
        </w:numPr>
        <w:pBdr>
          <w:top w:val="nil"/>
          <w:left w:val="nil"/>
          <w:bottom w:val="nil"/>
          <w:right w:val="nil"/>
          <w:between w:val="nil"/>
        </w:pBdr>
        <w:rPr>
          <w:color w:val="000000"/>
          <w:sz w:val="20"/>
          <w:szCs w:val="20"/>
        </w:rPr>
      </w:pPr>
      <w:r>
        <w:rPr>
          <w:rFonts w:ascii="Calibri" w:eastAsia="Calibri" w:hAnsi="Calibri" w:cs="Calibri"/>
          <w:color w:val="000000"/>
          <w:sz w:val="20"/>
          <w:szCs w:val="20"/>
        </w:rPr>
        <w:t>Must have computer skills</w:t>
      </w:r>
    </w:p>
    <w:p w:rsidR="00C44604" w:rsidRDefault="00043F63">
      <w:pPr>
        <w:numPr>
          <w:ilvl w:val="0"/>
          <w:numId w:val="1"/>
        </w:numPr>
        <w:pBdr>
          <w:top w:val="nil"/>
          <w:left w:val="nil"/>
          <w:bottom w:val="nil"/>
          <w:right w:val="nil"/>
          <w:between w:val="nil"/>
        </w:pBdr>
        <w:rPr>
          <w:color w:val="000000"/>
          <w:sz w:val="20"/>
          <w:szCs w:val="20"/>
        </w:rPr>
      </w:pPr>
      <w:r>
        <w:rPr>
          <w:rFonts w:ascii="Calibri" w:eastAsia="Calibri" w:hAnsi="Calibri" w:cs="Calibri"/>
          <w:color w:val="000000"/>
          <w:sz w:val="20"/>
          <w:szCs w:val="20"/>
        </w:rPr>
        <w:t>Must have a cell phone</w:t>
      </w:r>
    </w:p>
    <w:p w:rsidR="00C44604" w:rsidRDefault="00C44604">
      <w:pPr>
        <w:rPr>
          <w:b/>
          <w:sz w:val="20"/>
          <w:szCs w:val="20"/>
          <w:u w:val="single"/>
        </w:rPr>
      </w:pPr>
    </w:p>
    <w:p w:rsidR="00C44604" w:rsidRDefault="00043F63">
      <w:pPr>
        <w:rPr>
          <w:b/>
          <w:smallCaps/>
          <w:sz w:val="20"/>
          <w:szCs w:val="20"/>
          <w:u w:val="single"/>
        </w:rPr>
      </w:pPr>
      <w:r>
        <w:rPr>
          <w:rFonts w:ascii="Trebuchet MS" w:eastAsia="Trebuchet MS" w:hAnsi="Trebuchet MS" w:cs="Trebuchet MS"/>
          <w:b/>
          <w:smallCaps/>
          <w:sz w:val="20"/>
          <w:szCs w:val="20"/>
          <w:u w:val="single"/>
        </w:rPr>
        <w:t>GENERAL STATEMENT OF DUTIES</w:t>
      </w:r>
      <w:r>
        <w:rPr>
          <w:b/>
          <w:smallCaps/>
          <w:sz w:val="20"/>
          <w:szCs w:val="20"/>
          <w:u w:val="single"/>
        </w:rPr>
        <w:t xml:space="preserve">: </w:t>
      </w:r>
    </w:p>
    <w:p w:rsidR="00C44604" w:rsidRDefault="00043F63">
      <w:pPr>
        <w:spacing w:after="120"/>
        <w:rPr>
          <w:b/>
          <w:smallCaps/>
          <w:sz w:val="20"/>
          <w:szCs w:val="20"/>
          <w:u w:val="single"/>
        </w:rPr>
      </w:pPr>
      <w:r>
        <w:rPr>
          <w:rFonts w:ascii="Calibri" w:eastAsia="Calibri" w:hAnsi="Calibri" w:cs="Calibri"/>
          <w:sz w:val="20"/>
          <w:szCs w:val="20"/>
        </w:rPr>
        <w:t xml:space="preserve">  In addition to adhering to the guidelines as specified by The Dannon Project Personnel Handbook, duties will include, but are not limited to, the following: </w:t>
      </w:r>
    </w:p>
    <w:p w:rsidR="00C44604" w:rsidRDefault="00043F63">
      <w:pPr>
        <w:numPr>
          <w:ilvl w:val="0"/>
          <w:numId w:val="3"/>
        </w:numPr>
        <w:pBdr>
          <w:top w:val="nil"/>
          <w:left w:val="nil"/>
          <w:bottom w:val="nil"/>
          <w:right w:val="nil"/>
          <w:between w:val="nil"/>
        </w:pBdr>
        <w:spacing w:before="60" w:after="20"/>
        <w:jc w:val="both"/>
        <w:rPr>
          <w:color w:val="000000"/>
          <w:sz w:val="20"/>
          <w:szCs w:val="20"/>
        </w:rPr>
      </w:pPr>
      <w:r>
        <w:rPr>
          <w:rFonts w:ascii="Calibri" w:eastAsia="Calibri" w:hAnsi="Calibri" w:cs="Calibri"/>
          <w:color w:val="000000"/>
          <w:sz w:val="20"/>
          <w:szCs w:val="20"/>
        </w:rPr>
        <w:t xml:space="preserve">Coordinate and facilitate career awareness, career exploration and work-based learning activities: job training workshops, internships, job shadows, chief demonstrations, industry tours, and community service projects </w:t>
      </w:r>
    </w:p>
    <w:p w:rsidR="00C44604" w:rsidRDefault="00043F63">
      <w:pPr>
        <w:numPr>
          <w:ilvl w:val="0"/>
          <w:numId w:val="3"/>
        </w:numPr>
        <w:pBdr>
          <w:top w:val="nil"/>
          <w:left w:val="nil"/>
          <w:bottom w:val="nil"/>
          <w:right w:val="nil"/>
          <w:between w:val="nil"/>
        </w:pBdr>
        <w:spacing w:before="60" w:after="20"/>
        <w:jc w:val="both"/>
        <w:rPr>
          <w:color w:val="000000"/>
          <w:sz w:val="20"/>
          <w:szCs w:val="20"/>
        </w:rPr>
      </w:pPr>
      <w:r>
        <w:rPr>
          <w:rFonts w:ascii="Calibri" w:eastAsia="Calibri" w:hAnsi="Calibri" w:cs="Calibri"/>
          <w:color w:val="000000"/>
          <w:sz w:val="20"/>
          <w:szCs w:val="20"/>
        </w:rPr>
        <w:t xml:space="preserve">Responsible for teaching soft skills training courses as prescribed by each departmental calendar </w:t>
      </w:r>
    </w:p>
    <w:p w:rsidR="00C44604" w:rsidRDefault="00043F63">
      <w:pPr>
        <w:numPr>
          <w:ilvl w:val="0"/>
          <w:numId w:val="3"/>
        </w:numPr>
        <w:pBdr>
          <w:top w:val="nil"/>
          <w:left w:val="nil"/>
          <w:bottom w:val="nil"/>
          <w:right w:val="nil"/>
          <w:between w:val="nil"/>
        </w:pBdr>
        <w:spacing w:before="60" w:after="20"/>
        <w:jc w:val="both"/>
        <w:rPr>
          <w:color w:val="000000"/>
          <w:sz w:val="20"/>
          <w:szCs w:val="20"/>
        </w:rPr>
      </w:pPr>
      <w:r>
        <w:rPr>
          <w:rFonts w:ascii="Calibri" w:eastAsia="Calibri" w:hAnsi="Calibri" w:cs="Calibri"/>
          <w:color w:val="363636"/>
          <w:sz w:val="20"/>
          <w:szCs w:val="20"/>
        </w:rPr>
        <w:t>Assist participants in reaching short- and long-term career and education goals; and p</w:t>
      </w:r>
      <w:r>
        <w:rPr>
          <w:rFonts w:ascii="Calibri" w:eastAsia="Calibri" w:hAnsi="Calibri" w:cs="Calibri"/>
          <w:color w:val="2A2A2A"/>
          <w:sz w:val="20"/>
          <w:szCs w:val="20"/>
        </w:rPr>
        <w:t>rovide group and individual educational and vocational guidance services</w:t>
      </w:r>
    </w:p>
    <w:p w:rsidR="00C44604" w:rsidRDefault="00043F63">
      <w:pPr>
        <w:numPr>
          <w:ilvl w:val="0"/>
          <w:numId w:val="3"/>
        </w:numPr>
        <w:pBdr>
          <w:top w:val="nil"/>
          <w:left w:val="nil"/>
          <w:bottom w:val="nil"/>
          <w:right w:val="nil"/>
          <w:between w:val="nil"/>
        </w:pBdr>
        <w:spacing w:before="60" w:after="20"/>
        <w:jc w:val="both"/>
        <w:rPr>
          <w:color w:val="000000"/>
          <w:sz w:val="20"/>
          <w:szCs w:val="20"/>
        </w:rPr>
      </w:pPr>
      <w:r>
        <w:rPr>
          <w:rFonts w:ascii="Calibri" w:eastAsia="Calibri" w:hAnsi="Calibri" w:cs="Calibri"/>
          <w:color w:val="000000"/>
          <w:sz w:val="20"/>
          <w:szCs w:val="20"/>
        </w:rPr>
        <w:t>Assist participants with identifying suitable industry certification prior to completing all career readiness training modules</w:t>
      </w:r>
    </w:p>
    <w:p w:rsidR="00C44604" w:rsidRDefault="00043F63">
      <w:pPr>
        <w:numPr>
          <w:ilvl w:val="0"/>
          <w:numId w:val="3"/>
        </w:numPr>
        <w:pBdr>
          <w:top w:val="nil"/>
          <w:left w:val="nil"/>
          <w:bottom w:val="nil"/>
          <w:right w:val="nil"/>
          <w:between w:val="nil"/>
        </w:pBdr>
        <w:spacing w:before="60" w:after="20"/>
        <w:jc w:val="both"/>
        <w:rPr>
          <w:color w:val="000000"/>
          <w:sz w:val="20"/>
          <w:szCs w:val="20"/>
        </w:rPr>
      </w:pPr>
      <w:r>
        <w:rPr>
          <w:rFonts w:ascii="Calibri" w:eastAsia="Calibri" w:hAnsi="Calibri" w:cs="Calibri"/>
          <w:color w:val="000000"/>
          <w:sz w:val="20"/>
          <w:szCs w:val="20"/>
        </w:rPr>
        <w:t>Assist participants in organizing, developing and updating resumes, coordinating and managing job search presentations, career fairs and mock interview training</w:t>
      </w:r>
    </w:p>
    <w:p w:rsidR="00C44604" w:rsidRDefault="00043F63">
      <w:pPr>
        <w:numPr>
          <w:ilvl w:val="0"/>
          <w:numId w:val="3"/>
        </w:numPr>
        <w:pBdr>
          <w:top w:val="nil"/>
          <w:left w:val="nil"/>
          <w:bottom w:val="nil"/>
          <w:right w:val="nil"/>
          <w:between w:val="nil"/>
        </w:pBdr>
        <w:spacing w:before="60" w:after="20"/>
        <w:jc w:val="both"/>
        <w:rPr>
          <w:color w:val="000000"/>
          <w:sz w:val="20"/>
          <w:szCs w:val="20"/>
        </w:rPr>
      </w:pPr>
      <w:r>
        <w:rPr>
          <w:rFonts w:ascii="Calibri" w:eastAsia="Calibri" w:hAnsi="Calibri" w:cs="Calibri"/>
          <w:color w:val="000000"/>
          <w:sz w:val="20"/>
          <w:szCs w:val="20"/>
        </w:rPr>
        <w:t>Assist with tracking and documenting services offered to participants through Quickbase</w:t>
      </w:r>
    </w:p>
    <w:p w:rsidR="00C44604" w:rsidRDefault="00043F63">
      <w:pPr>
        <w:numPr>
          <w:ilvl w:val="0"/>
          <w:numId w:val="3"/>
        </w:numPr>
        <w:pBdr>
          <w:top w:val="nil"/>
          <w:left w:val="nil"/>
          <w:bottom w:val="nil"/>
          <w:right w:val="nil"/>
          <w:between w:val="nil"/>
        </w:pBdr>
        <w:spacing w:before="60" w:after="20"/>
        <w:jc w:val="both"/>
        <w:rPr>
          <w:color w:val="000000"/>
          <w:sz w:val="20"/>
          <w:szCs w:val="20"/>
        </w:rPr>
      </w:pPr>
      <w:r>
        <w:rPr>
          <w:rFonts w:ascii="Calibri" w:eastAsia="Calibri" w:hAnsi="Calibri" w:cs="Calibri"/>
          <w:color w:val="000000"/>
          <w:sz w:val="20"/>
          <w:szCs w:val="20"/>
        </w:rPr>
        <w:t>Facilitates and monitors services and participants progress in reference to established goals and outcomes</w:t>
      </w:r>
    </w:p>
    <w:p w:rsidR="00C44604" w:rsidRDefault="00043F63">
      <w:pPr>
        <w:numPr>
          <w:ilvl w:val="0"/>
          <w:numId w:val="3"/>
        </w:numPr>
        <w:pBdr>
          <w:top w:val="nil"/>
          <w:left w:val="nil"/>
          <w:bottom w:val="nil"/>
          <w:right w:val="nil"/>
          <w:between w:val="nil"/>
        </w:pBdr>
        <w:spacing w:before="60" w:after="20"/>
        <w:rPr>
          <w:color w:val="000000"/>
          <w:sz w:val="20"/>
          <w:szCs w:val="20"/>
        </w:rPr>
      </w:pPr>
      <w:r>
        <w:rPr>
          <w:rFonts w:ascii="Calibri" w:eastAsia="Calibri" w:hAnsi="Calibri" w:cs="Calibri"/>
          <w:color w:val="000000"/>
          <w:sz w:val="20"/>
          <w:szCs w:val="20"/>
        </w:rPr>
        <w:t>Provides incentives and Certificate of Completions to participants after attaining required career readiness activities and training</w:t>
      </w:r>
    </w:p>
    <w:p w:rsidR="00C44604" w:rsidRDefault="00043F63">
      <w:pPr>
        <w:numPr>
          <w:ilvl w:val="0"/>
          <w:numId w:val="3"/>
        </w:numPr>
        <w:pBdr>
          <w:top w:val="nil"/>
          <w:left w:val="nil"/>
          <w:bottom w:val="nil"/>
          <w:right w:val="nil"/>
          <w:between w:val="nil"/>
        </w:pBdr>
        <w:spacing w:before="60" w:after="20"/>
        <w:jc w:val="both"/>
        <w:rPr>
          <w:color w:val="000000"/>
          <w:sz w:val="20"/>
          <w:szCs w:val="20"/>
        </w:rPr>
      </w:pPr>
      <w:r>
        <w:rPr>
          <w:rFonts w:ascii="Calibri" w:eastAsia="Calibri" w:hAnsi="Calibri" w:cs="Calibri"/>
          <w:color w:val="000000"/>
          <w:sz w:val="20"/>
          <w:szCs w:val="20"/>
        </w:rPr>
        <w:t xml:space="preserve">Provides support to assist participants with eliminating barriers that can interfere with job retention </w:t>
      </w:r>
    </w:p>
    <w:p w:rsidR="00C44604" w:rsidRDefault="00043F63">
      <w:pPr>
        <w:numPr>
          <w:ilvl w:val="0"/>
          <w:numId w:val="3"/>
        </w:numPr>
        <w:pBdr>
          <w:top w:val="nil"/>
          <w:left w:val="nil"/>
          <w:bottom w:val="nil"/>
          <w:right w:val="nil"/>
          <w:between w:val="nil"/>
        </w:pBdr>
        <w:spacing w:before="60" w:after="20"/>
        <w:jc w:val="both"/>
        <w:rPr>
          <w:color w:val="000000"/>
          <w:sz w:val="20"/>
          <w:szCs w:val="20"/>
        </w:rPr>
      </w:pPr>
      <w:r>
        <w:rPr>
          <w:rFonts w:ascii="Calibri" w:eastAsia="Calibri" w:hAnsi="Calibri" w:cs="Calibri"/>
          <w:color w:val="000000"/>
          <w:sz w:val="20"/>
          <w:szCs w:val="20"/>
        </w:rPr>
        <w:lastRenderedPageBreak/>
        <w:t>Responsible for attending new participant orientation and providing an overview of the Career Readiness Department</w:t>
      </w:r>
    </w:p>
    <w:p w:rsidR="00C44604" w:rsidRDefault="00043F63">
      <w:pPr>
        <w:numPr>
          <w:ilvl w:val="0"/>
          <w:numId w:val="3"/>
        </w:numPr>
        <w:pBdr>
          <w:top w:val="nil"/>
          <w:left w:val="nil"/>
          <w:bottom w:val="nil"/>
          <w:right w:val="nil"/>
          <w:between w:val="nil"/>
        </w:pBdr>
        <w:spacing w:before="60" w:after="20"/>
        <w:rPr>
          <w:b/>
          <w:color w:val="000000"/>
          <w:sz w:val="20"/>
          <w:szCs w:val="20"/>
        </w:rPr>
      </w:pPr>
      <w:r>
        <w:rPr>
          <w:rFonts w:ascii="Calibri" w:eastAsia="Calibri" w:hAnsi="Calibri" w:cs="Calibri"/>
          <w:color w:val="000000"/>
          <w:sz w:val="20"/>
          <w:szCs w:val="20"/>
        </w:rPr>
        <w:t>Administer tests, conduct interviews, and research professional sources to appraise participants’ interests, aptitudes and personality characteristics while facilitating activities in a work-related curriculum</w:t>
      </w:r>
    </w:p>
    <w:p w:rsidR="00C44604" w:rsidRDefault="00043F63">
      <w:pPr>
        <w:numPr>
          <w:ilvl w:val="0"/>
          <w:numId w:val="3"/>
        </w:numPr>
        <w:pBdr>
          <w:top w:val="nil"/>
          <w:left w:val="nil"/>
          <w:bottom w:val="nil"/>
          <w:right w:val="nil"/>
          <w:between w:val="nil"/>
        </w:pBdr>
        <w:spacing w:before="60" w:after="20"/>
        <w:jc w:val="both"/>
        <w:rPr>
          <w:color w:val="000000"/>
          <w:sz w:val="20"/>
          <w:szCs w:val="20"/>
        </w:rPr>
      </w:pPr>
      <w:r>
        <w:rPr>
          <w:rFonts w:ascii="Calibri" w:eastAsia="Calibri" w:hAnsi="Calibri" w:cs="Calibri"/>
          <w:color w:val="000000"/>
          <w:sz w:val="20"/>
          <w:szCs w:val="20"/>
        </w:rPr>
        <w:t xml:space="preserve">Communicates with the case management team and supervisor at regular intervals and develops an effective working relationship </w:t>
      </w:r>
    </w:p>
    <w:p w:rsidR="00C44604" w:rsidRDefault="00043F63">
      <w:pPr>
        <w:numPr>
          <w:ilvl w:val="0"/>
          <w:numId w:val="3"/>
        </w:numPr>
        <w:pBdr>
          <w:top w:val="nil"/>
          <w:left w:val="nil"/>
          <w:bottom w:val="nil"/>
          <w:right w:val="nil"/>
          <w:between w:val="nil"/>
        </w:pBdr>
        <w:spacing w:before="60" w:after="20"/>
        <w:rPr>
          <w:b/>
          <w:color w:val="000000"/>
          <w:sz w:val="20"/>
          <w:szCs w:val="20"/>
        </w:rPr>
      </w:pPr>
      <w:r>
        <w:rPr>
          <w:rFonts w:ascii="Calibri" w:eastAsia="Calibri" w:hAnsi="Calibri" w:cs="Calibri"/>
          <w:color w:val="000000"/>
          <w:sz w:val="20"/>
          <w:szCs w:val="20"/>
        </w:rPr>
        <w:t>Attends and participates in required training, webinars and staff meetings</w:t>
      </w:r>
    </w:p>
    <w:p w:rsidR="00C44604" w:rsidRDefault="00043F63">
      <w:pPr>
        <w:numPr>
          <w:ilvl w:val="0"/>
          <w:numId w:val="3"/>
        </w:numPr>
        <w:pBdr>
          <w:top w:val="nil"/>
          <w:left w:val="nil"/>
          <w:bottom w:val="nil"/>
          <w:right w:val="nil"/>
          <w:between w:val="nil"/>
        </w:pBdr>
        <w:spacing w:before="60" w:after="20"/>
        <w:jc w:val="both"/>
        <w:rPr>
          <w:color w:val="000000"/>
          <w:sz w:val="20"/>
          <w:szCs w:val="20"/>
        </w:rPr>
      </w:pPr>
      <w:r>
        <w:rPr>
          <w:rFonts w:ascii="Calibri" w:eastAsia="Calibri" w:hAnsi="Calibri" w:cs="Calibri"/>
          <w:color w:val="000000"/>
          <w:sz w:val="20"/>
          <w:szCs w:val="20"/>
        </w:rPr>
        <w:t xml:space="preserve">Prepares weekly written reports of career readiness activities </w:t>
      </w:r>
    </w:p>
    <w:p w:rsidR="00C44604" w:rsidRDefault="00043F63">
      <w:pPr>
        <w:numPr>
          <w:ilvl w:val="0"/>
          <w:numId w:val="3"/>
        </w:numPr>
        <w:pBdr>
          <w:top w:val="nil"/>
          <w:left w:val="nil"/>
          <w:bottom w:val="nil"/>
          <w:right w:val="nil"/>
          <w:between w:val="nil"/>
        </w:pBdr>
        <w:spacing w:before="60" w:after="20"/>
        <w:jc w:val="both"/>
        <w:rPr>
          <w:color w:val="000000"/>
          <w:sz w:val="20"/>
          <w:szCs w:val="20"/>
        </w:rPr>
      </w:pPr>
      <w:r>
        <w:rPr>
          <w:rFonts w:ascii="Calibri" w:eastAsia="Calibri" w:hAnsi="Calibri" w:cs="Calibri"/>
          <w:color w:val="000000"/>
          <w:sz w:val="20"/>
          <w:szCs w:val="20"/>
        </w:rPr>
        <w:t xml:space="preserve">Provides outreach services as necessary to participants when they appear to disengage from the service. </w:t>
      </w:r>
    </w:p>
    <w:p w:rsidR="00C44604" w:rsidRDefault="00043F63">
      <w:pPr>
        <w:numPr>
          <w:ilvl w:val="0"/>
          <w:numId w:val="3"/>
        </w:numPr>
        <w:pBdr>
          <w:top w:val="nil"/>
          <w:left w:val="nil"/>
          <w:bottom w:val="nil"/>
          <w:right w:val="nil"/>
          <w:between w:val="nil"/>
        </w:pBdr>
        <w:spacing w:before="60" w:after="20"/>
        <w:jc w:val="both"/>
        <w:rPr>
          <w:color w:val="000000"/>
          <w:sz w:val="20"/>
          <w:szCs w:val="20"/>
        </w:rPr>
      </w:pPr>
      <w:r>
        <w:rPr>
          <w:rFonts w:ascii="Calibri" w:eastAsia="Calibri" w:hAnsi="Calibri" w:cs="Calibri"/>
          <w:color w:val="000000"/>
          <w:sz w:val="20"/>
          <w:szCs w:val="20"/>
        </w:rPr>
        <w:t>Ability to work effectively with minimal supervision</w:t>
      </w:r>
    </w:p>
    <w:p w:rsidR="00C44604" w:rsidRDefault="00043F63">
      <w:pPr>
        <w:numPr>
          <w:ilvl w:val="0"/>
          <w:numId w:val="3"/>
        </w:numPr>
        <w:pBdr>
          <w:top w:val="nil"/>
          <w:left w:val="nil"/>
          <w:bottom w:val="nil"/>
          <w:right w:val="nil"/>
          <w:between w:val="nil"/>
        </w:pBdr>
        <w:spacing w:before="60" w:after="20"/>
        <w:jc w:val="both"/>
        <w:rPr>
          <w:color w:val="000000"/>
          <w:sz w:val="20"/>
          <w:szCs w:val="20"/>
        </w:rPr>
      </w:pPr>
      <w:r>
        <w:rPr>
          <w:rFonts w:ascii="Calibri" w:eastAsia="Calibri" w:hAnsi="Calibri" w:cs="Calibri"/>
          <w:color w:val="000000"/>
          <w:sz w:val="20"/>
          <w:szCs w:val="20"/>
        </w:rPr>
        <w:t>Assumes all other duties as assigned by the supervisor</w:t>
      </w:r>
    </w:p>
    <w:p w:rsidR="00C44604" w:rsidRDefault="00C44604">
      <w:pPr>
        <w:pBdr>
          <w:top w:val="nil"/>
          <w:left w:val="nil"/>
          <w:bottom w:val="nil"/>
          <w:right w:val="nil"/>
          <w:between w:val="nil"/>
        </w:pBdr>
        <w:spacing w:before="60" w:after="20"/>
        <w:ind w:left="720" w:hanging="360"/>
        <w:jc w:val="both"/>
        <w:rPr>
          <w:rFonts w:ascii="Calibri" w:eastAsia="Calibri" w:hAnsi="Calibri" w:cs="Calibri"/>
          <w:color w:val="000000"/>
          <w:sz w:val="20"/>
          <w:szCs w:val="20"/>
        </w:rPr>
      </w:pPr>
    </w:p>
    <w:p w:rsidR="00C44604" w:rsidRDefault="00043F63">
      <w:pPr>
        <w:pBdr>
          <w:top w:val="nil"/>
          <w:left w:val="nil"/>
          <w:bottom w:val="nil"/>
          <w:right w:val="nil"/>
          <w:between w:val="nil"/>
        </w:pBdr>
        <w:spacing w:before="60" w:after="20"/>
        <w:ind w:left="720" w:hanging="360"/>
        <w:jc w:val="both"/>
        <w:rPr>
          <w:rFonts w:ascii="Calibri" w:eastAsia="Calibri" w:hAnsi="Calibri" w:cs="Calibri"/>
          <w:color w:val="000000"/>
          <w:sz w:val="20"/>
          <w:szCs w:val="20"/>
        </w:rPr>
      </w:pPr>
      <w:r>
        <w:rPr>
          <w:rFonts w:ascii="Calibri" w:eastAsia="Calibri" w:hAnsi="Calibri" w:cs="Calibri"/>
          <w:b/>
          <w:color w:val="000000"/>
          <w:sz w:val="20"/>
          <w:szCs w:val="20"/>
          <w:u w:val="single"/>
        </w:rPr>
        <w:t>APPLICATION PROCESS AND DEADLINE</w:t>
      </w:r>
      <w:r>
        <w:rPr>
          <w:rFonts w:ascii="Calibri" w:eastAsia="Calibri" w:hAnsi="Calibri" w:cs="Calibri"/>
          <w:color w:val="000000"/>
          <w:sz w:val="20"/>
          <w:szCs w:val="20"/>
        </w:rPr>
        <w:t xml:space="preserve">: Completed applications must be received </w:t>
      </w:r>
      <w:r>
        <w:rPr>
          <w:rFonts w:ascii="Calibri" w:eastAsia="Calibri" w:hAnsi="Calibri" w:cs="Calibri"/>
          <w:b/>
          <w:color w:val="000000"/>
          <w:sz w:val="20"/>
          <w:szCs w:val="20"/>
        </w:rPr>
        <w:t>by 4:00 p.m.</w:t>
      </w:r>
      <w:r>
        <w:rPr>
          <w:rFonts w:ascii="Calibri" w:eastAsia="Calibri" w:hAnsi="Calibri" w:cs="Calibri"/>
          <w:color w:val="000000"/>
          <w:sz w:val="20"/>
          <w:szCs w:val="20"/>
        </w:rPr>
        <w:t xml:space="preserve"> on the </w:t>
      </w:r>
      <w:r>
        <w:rPr>
          <w:rFonts w:ascii="Calibri" w:eastAsia="Calibri" w:hAnsi="Calibri" w:cs="Calibri"/>
          <w:b/>
          <w:color w:val="000000"/>
          <w:sz w:val="20"/>
          <w:szCs w:val="20"/>
        </w:rPr>
        <w:t>closing date.</w:t>
      </w:r>
      <w:r>
        <w:rPr>
          <w:rFonts w:ascii="Calibri" w:eastAsia="Calibri" w:hAnsi="Calibri" w:cs="Calibri"/>
          <w:color w:val="000000"/>
          <w:sz w:val="20"/>
          <w:szCs w:val="20"/>
        </w:rPr>
        <w:t xml:space="preserve">  Applicants must adhere to the organization’s prescribed interview schedule and must travel at his/her own expense.  </w:t>
      </w:r>
      <w:r>
        <w:rPr>
          <w:rFonts w:ascii="Calibri" w:eastAsia="Calibri" w:hAnsi="Calibri" w:cs="Calibri"/>
          <w:b/>
          <w:color w:val="000000"/>
          <w:sz w:val="20"/>
          <w:szCs w:val="20"/>
        </w:rPr>
        <w:t>A complete application file consists of:</w:t>
      </w:r>
    </w:p>
    <w:p w:rsidR="00C44604" w:rsidRDefault="00C44604">
      <w:pPr>
        <w:pBdr>
          <w:top w:val="nil"/>
          <w:left w:val="nil"/>
          <w:bottom w:val="nil"/>
          <w:right w:val="nil"/>
          <w:between w:val="nil"/>
        </w:pBdr>
        <w:spacing w:before="60" w:after="20"/>
        <w:ind w:left="720" w:hanging="360"/>
        <w:jc w:val="both"/>
        <w:rPr>
          <w:rFonts w:ascii="Calibri" w:eastAsia="Calibri" w:hAnsi="Calibri" w:cs="Calibri"/>
          <w:color w:val="000000"/>
          <w:sz w:val="20"/>
          <w:szCs w:val="20"/>
        </w:rPr>
      </w:pPr>
    </w:p>
    <w:p w:rsidR="00C44604" w:rsidRDefault="00043F63">
      <w:pPr>
        <w:numPr>
          <w:ilvl w:val="0"/>
          <w:numId w:val="2"/>
        </w:numPr>
        <w:pBdr>
          <w:top w:val="nil"/>
          <w:left w:val="nil"/>
          <w:bottom w:val="nil"/>
          <w:right w:val="nil"/>
          <w:between w:val="nil"/>
        </w:pBdr>
        <w:spacing w:before="60" w:after="20"/>
        <w:jc w:val="both"/>
        <w:rPr>
          <w:color w:val="000000"/>
          <w:sz w:val="20"/>
          <w:szCs w:val="20"/>
        </w:rPr>
      </w:pPr>
      <w:r>
        <w:rPr>
          <w:rFonts w:ascii="Calibri" w:eastAsia="Calibri" w:hAnsi="Calibri" w:cs="Calibri"/>
          <w:color w:val="000000"/>
          <w:sz w:val="20"/>
          <w:szCs w:val="20"/>
        </w:rPr>
        <w:t xml:space="preserve">A completed and signed TDP employment </w:t>
      </w:r>
      <w:hyperlink r:id="rId7">
        <w:r>
          <w:rPr>
            <w:rFonts w:ascii="Calibri" w:eastAsia="Calibri" w:hAnsi="Calibri" w:cs="Calibri"/>
            <w:color w:val="0563C1"/>
            <w:sz w:val="20"/>
            <w:szCs w:val="20"/>
            <w:u w:val="single"/>
          </w:rPr>
          <w:t>application</w:t>
        </w:r>
      </w:hyperlink>
    </w:p>
    <w:p w:rsidR="00C44604" w:rsidRDefault="00043F63">
      <w:pPr>
        <w:numPr>
          <w:ilvl w:val="0"/>
          <w:numId w:val="2"/>
        </w:numPr>
        <w:pBdr>
          <w:top w:val="nil"/>
          <w:left w:val="nil"/>
          <w:bottom w:val="nil"/>
          <w:right w:val="nil"/>
          <w:between w:val="nil"/>
        </w:pBdr>
        <w:spacing w:before="60" w:after="20"/>
        <w:jc w:val="both"/>
        <w:rPr>
          <w:color w:val="000000"/>
          <w:sz w:val="20"/>
          <w:szCs w:val="20"/>
        </w:rPr>
      </w:pPr>
      <w:r>
        <w:rPr>
          <w:rFonts w:ascii="Calibri" w:eastAsia="Calibri" w:hAnsi="Calibri" w:cs="Calibri"/>
          <w:color w:val="000000"/>
          <w:sz w:val="20"/>
          <w:szCs w:val="20"/>
        </w:rPr>
        <w:t xml:space="preserve">A signed and dated letter of interest referencing the position </w:t>
      </w:r>
    </w:p>
    <w:p w:rsidR="00C44604" w:rsidRDefault="00043F63">
      <w:pPr>
        <w:numPr>
          <w:ilvl w:val="0"/>
          <w:numId w:val="2"/>
        </w:numPr>
        <w:pBdr>
          <w:top w:val="nil"/>
          <w:left w:val="nil"/>
          <w:bottom w:val="nil"/>
          <w:right w:val="nil"/>
          <w:between w:val="nil"/>
        </w:pBdr>
        <w:spacing w:before="60" w:after="20"/>
        <w:jc w:val="both"/>
        <w:rPr>
          <w:color w:val="000000"/>
          <w:sz w:val="20"/>
          <w:szCs w:val="20"/>
        </w:rPr>
      </w:pPr>
      <w:r>
        <w:rPr>
          <w:rFonts w:ascii="Calibri" w:eastAsia="Calibri" w:hAnsi="Calibri" w:cs="Calibri"/>
          <w:color w:val="000000"/>
          <w:sz w:val="20"/>
          <w:szCs w:val="20"/>
        </w:rPr>
        <w:t>Complete transcripts from every institution from which any collegiate credit has been earned.  Transcripts must include conferred or awarded date  (unofficial transcripts will be accepted before deadline; official transcripts must be on file before an offer of employment)</w:t>
      </w:r>
    </w:p>
    <w:p w:rsidR="00C44604" w:rsidRDefault="00043F63">
      <w:pPr>
        <w:numPr>
          <w:ilvl w:val="0"/>
          <w:numId w:val="2"/>
        </w:numPr>
        <w:pBdr>
          <w:top w:val="nil"/>
          <w:left w:val="nil"/>
          <w:bottom w:val="nil"/>
          <w:right w:val="nil"/>
          <w:between w:val="nil"/>
        </w:pBdr>
        <w:spacing w:before="60" w:after="20"/>
        <w:jc w:val="both"/>
        <w:rPr>
          <w:color w:val="000000"/>
          <w:sz w:val="20"/>
          <w:szCs w:val="20"/>
        </w:rPr>
      </w:pPr>
      <w:r>
        <w:rPr>
          <w:rFonts w:ascii="Calibri" w:eastAsia="Calibri" w:hAnsi="Calibri" w:cs="Calibri"/>
          <w:color w:val="000000"/>
          <w:sz w:val="20"/>
          <w:szCs w:val="20"/>
        </w:rPr>
        <w:t>A resume</w:t>
      </w:r>
    </w:p>
    <w:p w:rsidR="00C44604" w:rsidRDefault="00043F63">
      <w:pPr>
        <w:numPr>
          <w:ilvl w:val="0"/>
          <w:numId w:val="2"/>
        </w:numPr>
        <w:pBdr>
          <w:top w:val="nil"/>
          <w:left w:val="nil"/>
          <w:bottom w:val="nil"/>
          <w:right w:val="nil"/>
          <w:between w:val="nil"/>
        </w:pBdr>
        <w:spacing w:before="60" w:after="20"/>
        <w:jc w:val="both"/>
        <w:rPr>
          <w:color w:val="000000"/>
          <w:sz w:val="20"/>
          <w:szCs w:val="20"/>
        </w:rPr>
      </w:pPr>
      <w:r>
        <w:rPr>
          <w:rFonts w:ascii="Calibri" w:eastAsia="Calibri" w:hAnsi="Calibri" w:cs="Calibri"/>
          <w:color w:val="000000"/>
          <w:sz w:val="20"/>
          <w:szCs w:val="20"/>
        </w:rPr>
        <w:t xml:space="preserve">Three </w:t>
      </w:r>
      <w:r>
        <w:rPr>
          <w:rFonts w:ascii="Calibri" w:eastAsia="Calibri" w:hAnsi="Calibri" w:cs="Calibri"/>
          <w:b/>
          <w:color w:val="000000"/>
          <w:sz w:val="20"/>
          <w:szCs w:val="20"/>
          <w:u w:val="single"/>
        </w:rPr>
        <w:t>current</w:t>
      </w:r>
      <w:r>
        <w:rPr>
          <w:rFonts w:ascii="Calibri" w:eastAsia="Calibri" w:hAnsi="Calibri" w:cs="Calibri"/>
          <w:color w:val="000000"/>
          <w:sz w:val="20"/>
          <w:szCs w:val="20"/>
        </w:rPr>
        <w:t xml:space="preserve">, </w:t>
      </w:r>
      <w:r>
        <w:rPr>
          <w:rFonts w:ascii="Calibri" w:eastAsia="Calibri" w:hAnsi="Calibri" w:cs="Calibri"/>
          <w:b/>
          <w:color w:val="000000"/>
          <w:sz w:val="20"/>
          <w:szCs w:val="20"/>
          <w:u w:val="single"/>
        </w:rPr>
        <w:t>dated</w:t>
      </w:r>
      <w:r>
        <w:rPr>
          <w:rFonts w:ascii="Calibri" w:eastAsia="Calibri" w:hAnsi="Calibri" w:cs="Calibri"/>
          <w:color w:val="000000"/>
          <w:sz w:val="20"/>
          <w:szCs w:val="20"/>
        </w:rPr>
        <w:t xml:space="preserve"> and </w:t>
      </w:r>
      <w:r>
        <w:rPr>
          <w:rFonts w:ascii="Calibri" w:eastAsia="Calibri" w:hAnsi="Calibri" w:cs="Calibri"/>
          <w:b/>
          <w:color w:val="000000"/>
          <w:sz w:val="20"/>
          <w:szCs w:val="20"/>
          <w:u w:val="single"/>
        </w:rPr>
        <w:t>signed</w:t>
      </w:r>
      <w:r>
        <w:rPr>
          <w:rFonts w:ascii="Calibri" w:eastAsia="Calibri" w:hAnsi="Calibri" w:cs="Calibri"/>
          <w:color w:val="000000"/>
          <w:sz w:val="20"/>
          <w:szCs w:val="20"/>
        </w:rPr>
        <w:t xml:space="preserve"> letters of recommendation (no older than one year; no computer generated signatures) </w:t>
      </w:r>
    </w:p>
    <w:p w:rsidR="00C44604" w:rsidRDefault="00C44604">
      <w:pPr>
        <w:pBdr>
          <w:top w:val="nil"/>
          <w:left w:val="nil"/>
          <w:bottom w:val="nil"/>
          <w:right w:val="nil"/>
          <w:between w:val="nil"/>
        </w:pBdr>
        <w:spacing w:before="60" w:after="20"/>
        <w:ind w:left="720" w:hanging="360"/>
        <w:jc w:val="both"/>
        <w:rPr>
          <w:rFonts w:ascii="Calibri" w:eastAsia="Calibri" w:hAnsi="Calibri" w:cs="Calibri"/>
          <w:color w:val="000000"/>
          <w:sz w:val="20"/>
          <w:szCs w:val="20"/>
        </w:rPr>
      </w:pPr>
    </w:p>
    <w:p w:rsidR="00C44604" w:rsidRDefault="00C44604">
      <w:pPr>
        <w:rPr>
          <w:rFonts w:ascii="Trebuchet MS" w:eastAsia="Trebuchet MS" w:hAnsi="Trebuchet MS" w:cs="Trebuchet MS"/>
          <w:b/>
          <w:sz w:val="20"/>
          <w:szCs w:val="20"/>
          <w:u w:val="single"/>
        </w:rPr>
      </w:pPr>
    </w:p>
    <w:p w:rsidR="00C44604" w:rsidRDefault="00043F63">
      <w:pPr>
        <w:jc w:val="center"/>
        <w:rPr>
          <w:rFonts w:ascii="Trebuchet MS" w:eastAsia="Trebuchet MS" w:hAnsi="Trebuchet MS" w:cs="Trebuchet MS"/>
          <w:sz w:val="20"/>
          <w:szCs w:val="20"/>
        </w:rPr>
      </w:pPr>
      <w:r>
        <w:rPr>
          <w:rFonts w:ascii="Trebuchet MS" w:eastAsia="Trebuchet MS" w:hAnsi="Trebuchet MS" w:cs="Trebuchet MS"/>
          <w:sz w:val="20"/>
          <w:szCs w:val="20"/>
        </w:rPr>
        <w:t>“EMAILED APPLICATION MATERIALS WILL NOT BE ACCEPTED”</w:t>
      </w:r>
    </w:p>
    <w:p w:rsidR="00C44604" w:rsidRDefault="00043F63">
      <w:pPr>
        <w:spacing w:after="120"/>
        <w:jc w:val="center"/>
        <w:rPr>
          <w:rFonts w:ascii="Trebuchet MS" w:eastAsia="Trebuchet MS" w:hAnsi="Trebuchet MS" w:cs="Trebuchet MS"/>
          <w:b/>
          <w:sz w:val="20"/>
          <w:szCs w:val="20"/>
        </w:rPr>
      </w:pPr>
      <w:r>
        <w:rPr>
          <w:rFonts w:ascii="Trebuchet MS" w:eastAsia="Trebuchet MS" w:hAnsi="Trebuchet MS" w:cs="Trebuchet MS"/>
          <w:sz w:val="20"/>
          <w:szCs w:val="20"/>
        </w:rPr>
        <w:t>Materials may be submitted to:</w:t>
      </w:r>
    </w:p>
    <w:p w:rsidR="00C44604" w:rsidRDefault="00043F63">
      <w:pPr>
        <w:jc w:val="center"/>
        <w:rPr>
          <w:rFonts w:ascii="Trebuchet MS" w:eastAsia="Trebuchet MS" w:hAnsi="Trebuchet MS" w:cs="Trebuchet MS"/>
          <w:sz w:val="20"/>
          <w:szCs w:val="20"/>
        </w:rPr>
      </w:pPr>
      <w:r>
        <w:rPr>
          <w:rFonts w:ascii="Trebuchet MS" w:eastAsia="Trebuchet MS" w:hAnsi="Trebuchet MS" w:cs="Trebuchet MS"/>
          <w:sz w:val="20"/>
          <w:szCs w:val="20"/>
        </w:rPr>
        <w:t>The Dannon Project</w:t>
      </w:r>
    </w:p>
    <w:p w:rsidR="00C44604" w:rsidRDefault="00043F63">
      <w:pPr>
        <w:jc w:val="center"/>
        <w:rPr>
          <w:rFonts w:ascii="Trebuchet MS" w:eastAsia="Trebuchet MS" w:hAnsi="Trebuchet MS" w:cs="Trebuchet MS"/>
          <w:sz w:val="20"/>
          <w:szCs w:val="20"/>
        </w:rPr>
      </w:pPr>
      <w:r>
        <w:rPr>
          <w:rFonts w:ascii="Trebuchet MS" w:eastAsia="Trebuchet MS" w:hAnsi="Trebuchet MS" w:cs="Trebuchet MS"/>
          <w:sz w:val="20"/>
          <w:szCs w:val="20"/>
        </w:rPr>
        <w:t>Attn: Human Resources Dept.</w:t>
      </w:r>
    </w:p>
    <w:p w:rsidR="00C44604" w:rsidRDefault="00043F63">
      <w:pPr>
        <w:jc w:val="center"/>
        <w:rPr>
          <w:rFonts w:ascii="Trebuchet MS" w:eastAsia="Trebuchet MS" w:hAnsi="Trebuchet MS" w:cs="Trebuchet MS"/>
          <w:sz w:val="20"/>
          <w:szCs w:val="20"/>
        </w:rPr>
      </w:pPr>
      <w:r>
        <w:rPr>
          <w:rFonts w:ascii="Trebuchet MS" w:eastAsia="Trebuchet MS" w:hAnsi="Trebuchet MS" w:cs="Trebuchet MS"/>
          <w:sz w:val="20"/>
          <w:szCs w:val="20"/>
        </w:rPr>
        <w:t>2324 5</w:t>
      </w:r>
      <w:r>
        <w:rPr>
          <w:rFonts w:ascii="Trebuchet MS" w:eastAsia="Trebuchet MS" w:hAnsi="Trebuchet MS" w:cs="Trebuchet MS"/>
          <w:sz w:val="20"/>
          <w:szCs w:val="20"/>
          <w:vertAlign w:val="superscript"/>
        </w:rPr>
        <w:t>th</w:t>
      </w:r>
      <w:r>
        <w:rPr>
          <w:rFonts w:ascii="Trebuchet MS" w:eastAsia="Trebuchet MS" w:hAnsi="Trebuchet MS" w:cs="Trebuchet MS"/>
          <w:sz w:val="20"/>
          <w:szCs w:val="20"/>
        </w:rPr>
        <w:t xml:space="preserve"> Avenue North</w:t>
      </w:r>
    </w:p>
    <w:p w:rsidR="00C44604" w:rsidRDefault="00043F63">
      <w:pPr>
        <w:spacing w:after="120"/>
        <w:jc w:val="center"/>
        <w:rPr>
          <w:rFonts w:ascii="Trebuchet MS" w:eastAsia="Trebuchet MS" w:hAnsi="Trebuchet MS" w:cs="Trebuchet MS"/>
          <w:sz w:val="20"/>
          <w:szCs w:val="20"/>
        </w:rPr>
      </w:pPr>
      <w:r>
        <w:rPr>
          <w:rFonts w:ascii="Trebuchet MS" w:eastAsia="Trebuchet MS" w:hAnsi="Trebuchet MS" w:cs="Trebuchet MS"/>
          <w:sz w:val="20"/>
          <w:szCs w:val="20"/>
        </w:rPr>
        <w:t>Birmingham, AL 35203</w:t>
      </w:r>
    </w:p>
    <w:p w:rsidR="00C44604" w:rsidRDefault="00043F63">
      <w:pPr>
        <w:jc w:val="center"/>
        <w:rPr>
          <w:rFonts w:ascii="Trebuchet MS" w:eastAsia="Trebuchet MS" w:hAnsi="Trebuchet MS" w:cs="Trebuchet MS"/>
          <w:sz w:val="20"/>
          <w:szCs w:val="20"/>
        </w:rPr>
      </w:pPr>
      <w:r>
        <w:rPr>
          <w:rFonts w:ascii="Trebuchet MS" w:eastAsia="Trebuchet MS" w:hAnsi="Trebuchet MS" w:cs="Trebuchet MS"/>
          <w:sz w:val="20"/>
          <w:szCs w:val="20"/>
        </w:rPr>
        <w:t>Phone: (205) 202-4072</w:t>
      </w:r>
    </w:p>
    <w:p w:rsidR="00C44604" w:rsidRDefault="00043F63">
      <w:pPr>
        <w:jc w:val="center"/>
        <w:rPr>
          <w:rFonts w:ascii="Trebuchet MS" w:eastAsia="Trebuchet MS" w:hAnsi="Trebuchet MS" w:cs="Trebuchet MS"/>
          <w:sz w:val="20"/>
          <w:szCs w:val="20"/>
        </w:rPr>
      </w:pPr>
      <w:r>
        <w:rPr>
          <w:rFonts w:ascii="Trebuchet MS" w:eastAsia="Trebuchet MS" w:hAnsi="Trebuchet MS" w:cs="Trebuchet MS"/>
          <w:sz w:val="20"/>
          <w:szCs w:val="20"/>
        </w:rPr>
        <w:t>Fax: (205) 202-4071</w:t>
      </w:r>
    </w:p>
    <w:p w:rsidR="00C44604" w:rsidRDefault="00AC49B9">
      <w:pPr>
        <w:jc w:val="center"/>
        <w:rPr>
          <w:rFonts w:ascii="Trebuchet MS" w:eastAsia="Trebuchet MS" w:hAnsi="Trebuchet MS" w:cs="Trebuchet MS"/>
          <w:sz w:val="20"/>
          <w:szCs w:val="20"/>
        </w:rPr>
      </w:pPr>
      <w:hyperlink r:id="rId8">
        <w:r w:rsidR="00043F63">
          <w:rPr>
            <w:rFonts w:ascii="Trebuchet MS" w:eastAsia="Trebuchet MS" w:hAnsi="Trebuchet MS" w:cs="Trebuchet MS"/>
            <w:color w:val="0563C1"/>
            <w:sz w:val="20"/>
            <w:szCs w:val="20"/>
            <w:u w:val="single"/>
          </w:rPr>
          <w:t>www.dannonproject.org</w:t>
        </w:r>
      </w:hyperlink>
    </w:p>
    <w:p w:rsidR="00C44604" w:rsidRDefault="00C44604">
      <w:pPr>
        <w:jc w:val="center"/>
        <w:rPr>
          <w:rFonts w:ascii="Trebuchet MS" w:eastAsia="Trebuchet MS" w:hAnsi="Trebuchet MS" w:cs="Trebuchet MS"/>
          <w:sz w:val="20"/>
          <w:szCs w:val="20"/>
        </w:rPr>
      </w:pPr>
    </w:p>
    <w:p w:rsidR="00C44604" w:rsidRDefault="00043F63">
      <w:pPr>
        <w:jc w:val="center"/>
        <w:rPr>
          <w:rFonts w:ascii="Trebuchet MS" w:eastAsia="Trebuchet MS" w:hAnsi="Trebuchet MS" w:cs="Trebuchet MS"/>
          <w:sz w:val="20"/>
          <w:szCs w:val="20"/>
        </w:rPr>
      </w:pPr>
      <w:r>
        <w:rPr>
          <w:rFonts w:ascii="Trebuchet MS" w:eastAsia="Trebuchet MS" w:hAnsi="Trebuchet MS" w:cs="Trebuchet MS"/>
          <w:b/>
          <w:sz w:val="20"/>
          <w:szCs w:val="20"/>
        </w:rPr>
        <w:t>Hours of Operation: Monday – Friday; 8:00 a.m. – 5:00 p.m</w:t>
      </w:r>
      <w:r>
        <w:rPr>
          <w:rFonts w:ascii="Trebuchet MS" w:eastAsia="Trebuchet MS" w:hAnsi="Trebuchet MS" w:cs="Trebuchet MS"/>
          <w:sz w:val="20"/>
          <w:szCs w:val="20"/>
        </w:rPr>
        <w:t>.</w:t>
      </w:r>
    </w:p>
    <w:p w:rsidR="00C44604" w:rsidRDefault="00C44604">
      <w:pPr>
        <w:rPr>
          <w:rFonts w:ascii="Trebuchet MS" w:eastAsia="Trebuchet MS" w:hAnsi="Trebuchet MS" w:cs="Trebuchet MS"/>
          <w:b/>
          <w:sz w:val="20"/>
          <w:szCs w:val="20"/>
          <w:u w:val="single"/>
        </w:rPr>
      </w:pPr>
    </w:p>
    <w:tbl>
      <w:tblPr>
        <w:tblStyle w:val="a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C44604">
        <w:tc>
          <w:tcPr>
            <w:tcW w:w="8856" w:type="dxa"/>
            <w:tcBorders>
              <w:top w:val="single" w:sz="4" w:space="0" w:color="000000"/>
              <w:left w:val="single" w:sz="4" w:space="0" w:color="000000"/>
              <w:bottom w:val="single" w:sz="4" w:space="0" w:color="000000"/>
              <w:right w:val="single" w:sz="4" w:space="0" w:color="000000"/>
            </w:tcBorders>
          </w:tcPr>
          <w:p w:rsidR="00C44604" w:rsidRDefault="00043F63">
            <w:pPr>
              <w:spacing w:line="276" w:lineRule="auto"/>
              <w:jc w:val="both"/>
              <w:rPr>
                <w:rFonts w:ascii="Calibri" w:eastAsia="Calibri" w:hAnsi="Calibri" w:cs="Calibri"/>
                <w:b/>
                <w:color w:val="000000"/>
                <w:sz w:val="16"/>
                <w:szCs w:val="16"/>
              </w:rPr>
            </w:pPr>
            <w:r>
              <w:rPr>
                <w:rFonts w:ascii="Calibri" w:eastAsia="Calibri" w:hAnsi="Calibri" w:cs="Calibri"/>
                <w:b/>
                <w:sz w:val="16"/>
                <w:szCs w:val="16"/>
              </w:rPr>
              <w:t xml:space="preserve">DISCLAIMER: </w:t>
            </w:r>
            <w:r>
              <w:rPr>
                <w:rFonts w:ascii="Calibri" w:eastAsia="Calibri" w:hAnsi="Calibri" w:cs="Calibri"/>
                <w:sz w:val="16"/>
                <w:szCs w:val="16"/>
              </w:rPr>
              <w:t>The information provided in this job description has been designed to indicate the general nature and level of work performed by incumbents within this job.  This job description is not intended to represent a comprehensive inventory of all duties, responsibilities, qualifications and working conditions required of employees assigned to this job.  Management has sole discretion to add or modify duties of the job and to designate other related duties as negotiated to meet the ongoing needs of the Agency. This job description is not an employment agreement or contract.</w:t>
            </w:r>
          </w:p>
        </w:tc>
      </w:tr>
    </w:tbl>
    <w:p w:rsidR="00C44604" w:rsidRDefault="00C44604">
      <w:pPr>
        <w:rPr>
          <w:sz w:val="20"/>
          <w:szCs w:val="20"/>
        </w:rPr>
      </w:pPr>
    </w:p>
    <w:sectPr w:rsidR="00C44604">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9B9" w:rsidRDefault="00AC49B9">
      <w:r>
        <w:separator/>
      </w:r>
    </w:p>
  </w:endnote>
  <w:endnote w:type="continuationSeparator" w:id="0">
    <w:p w:rsidR="00AC49B9" w:rsidRDefault="00AC4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604" w:rsidRDefault="00043F63">
    <w:pPr>
      <w:jc w:val="both"/>
      <w:rPr>
        <w:rFonts w:ascii="Calibri" w:eastAsia="Calibri" w:hAnsi="Calibri" w:cs="Calibri"/>
        <w:sz w:val="18"/>
        <w:szCs w:val="18"/>
      </w:rPr>
    </w:pPr>
    <w:r>
      <w:rPr>
        <w:rFonts w:ascii="Calibri" w:eastAsia="Calibri" w:hAnsi="Calibri" w:cs="Calibri"/>
        <w:i/>
        <w:sz w:val="18"/>
        <w:szCs w:val="18"/>
      </w:rPr>
      <w:t xml:space="preserve">The Dannon Project is an Equal Opportunity Employer and does not and will not discriminate in employment and personnel practices based on race, sex, age, handicap, religion, national origin, alien status, or any other basis prohibited by applicable law.  Hiring, transferring and promotion practices are performed without regard to the above listed items. </w:t>
    </w:r>
  </w:p>
  <w:p w:rsidR="00C44604" w:rsidRDefault="00C44604">
    <w:pPr>
      <w:pBdr>
        <w:top w:val="nil"/>
        <w:left w:val="nil"/>
        <w:bottom w:val="nil"/>
        <w:right w:val="nil"/>
        <w:between w:val="nil"/>
      </w:pBdr>
      <w:tabs>
        <w:tab w:val="center" w:pos="4320"/>
        <w:tab w:val="right" w:pos="8640"/>
      </w:tabs>
      <w:rPr>
        <w:color w:val="000000"/>
      </w:rPr>
    </w:pPr>
  </w:p>
  <w:p w:rsidR="00C44604" w:rsidRDefault="00C446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9B9" w:rsidRDefault="00AC49B9">
      <w:r>
        <w:separator/>
      </w:r>
    </w:p>
  </w:footnote>
  <w:footnote w:type="continuationSeparator" w:id="0">
    <w:p w:rsidR="00AC49B9" w:rsidRDefault="00AC49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604" w:rsidRDefault="00C44604">
    <w:pPr>
      <w:widowControl w:val="0"/>
      <w:pBdr>
        <w:top w:val="nil"/>
        <w:left w:val="nil"/>
        <w:bottom w:val="nil"/>
        <w:right w:val="nil"/>
        <w:between w:val="nil"/>
      </w:pBdr>
      <w:spacing w:line="276" w:lineRule="auto"/>
      <w:rPr>
        <w:sz w:val="20"/>
        <w:szCs w:val="20"/>
      </w:rPr>
    </w:pPr>
  </w:p>
  <w:tbl>
    <w:tblPr>
      <w:tblStyle w:val="a1"/>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44604">
      <w:trPr>
        <w:jc w:val="center"/>
      </w:trPr>
      <w:tc>
        <w:tcPr>
          <w:tcW w:w="9350" w:type="dxa"/>
        </w:tcPr>
        <w:p w:rsidR="00C44604" w:rsidRDefault="00043F63">
          <w:pPr>
            <w:pBdr>
              <w:top w:val="nil"/>
              <w:left w:val="nil"/>
              <w:bottom w:val="nil"/>
              <w:right w:val="nil"/>
              <w:between w:val="nil"/>
            </w:pBdr>
            <w:jc w:val="center"/>
            <w:rPr>
              <w:rFonts w:ascii="Book Antiqua" w:eastAsia="Book Antiqua" w:hAnsi="Book Antiqua" w:cs="Book Antiqua"/>
              <w:b/>
              <w:color w:val="000000"/>
              <w:sz w:val="28"/>
              <w:szCs w:val="28"/>
            </w:rPr>
          </w:pPr>
          <w:r>
            <w:rPr>
              <w:rFonts w:ascii="Book Antiqua" w:eastAsia="Book Antiqua" w:hAnsi="Book Antiqua" w:cs="Book Antiqua"/>
              <w:b/>
              <w:color w:val="000000"/>
              <w:sz w:val="28"/>
              <w:szCs w:val="28"/>
            </w:rPr>
            <w:t>The Dannon Project</w:t>
          </w:r>
        </w:p>
      </w:tc>
    </w:tr>
  </w:tbl>
  <w:p w:rsidR="00C44604" w:rsidRDefault="00C44604">
    <w:pPr>
      <w:pBdr>
        <w:top w:val="nil"/>
        <w:left w:val="nil"/>
        <w:bottom w:val="nil"/>
        <w:right w:val="nil"/>
        <w:between w:val="nil"/>
      </w:pBdr>
      <w:tabs>
        <w:tab w:val="center" w:pos="4320"/>
        <w:tab w:val="right" w:pos="8640"/>
      </w:tabs>
      <w:jc w:val="center"/>
      <w:rPr>
        <w:color w:val="0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B29AB"/>
    <w:multiLevelType w:val="multilevel"/>
    <w:tmpl w:val="5CF462C6"/>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3662B8A"/>
    <w:multiLevelType w:val="multilevel"/>
    <w:tmpl w:val="1986AE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7AE191F"/>
    <w:multiLevelType w:val="multilevel"/>
    <w:tmpl w:val="053E5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604"/>
    <w:rsid w:val="00043F63"/>
    <w:rsid w:val="00312FC5"/>
    <w:rsid w:val="00995F63"/>
    <w:rsid w:val="00AC49B9"/>
    <w:rsid w:val="00C44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3D10DD-CF8C-4AB9-A2C6-C88DED04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dannonproject.org" TargetMode="External"/><Relationship Id="rId3" Type="http://schemas.openxmlformats.org/officeDocument/2006/relationships/settings" Target="settings.xml"/><Relationship Id="rId7" Type="http://schemas.openxmlformats.org/officeDocument/2006/relationships/hyperlink" Target="https://dannonproject.org/employ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744</Words>
  <Characters>4245</Characters>
  <Application>Microsoft Office Word</Application>
  <DocSecurity>0</DocSecurity>
  <Lines>35</Lines>
  <Paragraphs>9</Paragraphs>
  <ScaleCrop>false</ScaleCrop>
  <Company/>
  <LinksUpToDate>false</LinksUpToDate>
  <CharactersWithSpaces>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Korshontes Butts</cp:lastModifiedBy>
  <cp:revision>5</cp:revision>
  <dcterms:created xsi:type="dcterms:W3CDTF">2020-01-24T14:51:00Z</dcterms:created>
  <dcterms:modified xsi:type="dcterms:W3CDTF">2020-01-30T16:06:00Z</dcterms:modified>
</cp:coreProperties>
</file>